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7"/>
        <w:ind w:firstLine="0"/>
        <w:jc w:val="center"/>
        <w:rPr>
          <w:rFonts w:ascii="宋体" w:hAnsi="宋体" w:cs="宋体"/>
          <w:color w:val="000000"/>
          <w:sz w:val="72"/>
          <w:szCs w:val="22"/>
        </w:rPr>
      </w:pPr>
      <w:r>
        <w:rPr>
          <w:rFonts w:ascii="宋体" w:hAnsi="宋体" w:cs="宋体"/>
          <w:color w:val="000000"/>
          <w:sz w:val="72"/>
          <w:szCs w:val="22"/>
        </w:rPr>
      </w:r>
      <w:r/>
    </w:p>
    <w:p>
      <w:pPr>
        <w:pStyle w:val="957"/>
        <w:ind w:firstLine="403"/>
        <w:jc w:val="center"/>
        <w:spacing w:before="0" w:beforeAutospacing="0" w:after="0" w:afterAutospacing="0" w:line="360" w:lineRule="auto"/>
        <w:widowControl w:val="off"/>
      </w:pPr>
      <w:r>
        <w:rPr>
          <w:rFonts w:ascii="新宋体" w:hAnsi="新宋体" w:eastAsia="新宋体" w:cs="新宋体"/>
          <w:color w:val="000000"/>
          <w:sz w:val="72"/>
          <w:szCs w:val="72"/>
        </w:rPr>
        <w:t xml:space="preserve">泰 州 市 政 府 采 购</w:t>
      </w:r>
      <w:r/>
    </w:p>
    <w:p>
      <w:pPr>
        <w:pStyle w:val="957"/>
        <w:ind w:firstLine="291"/>
        <w:jc w:val="center"/>
        <w:spacing w:before="0" w:beforeAutospacing="0" w:after="0" w:afterAutospacing="0" w:line="360" w:lineRule="auto"/>
        <w:widowControl w:val="off"/>
        <w:rPr>
          <w:rFonts w:ascii="新宋体" w:hAnsi="新宋体" w:eastAsia="新宋体" w:cs="新宋体"/>
          <w:color w:val="000000"/>
          <w:sz w:val="52"/>
          <w:szCs w:val="52"/>
        </w:rPr>
      </w:pPr>
      <w:r>
        <w:rPr>
          <w:rFonts w:ascii="新宋体" w:hAnsi="新宋体" w:eastAsia="新宋体" w:cs="新宋体"/>
          <w:color w:val="000000"/>
          <w:sz w:val="52"/>
          <w:szCs w:val="52"/>
        </w:rPr>
      </w:r>
      <w:r/>
    </w:p>
    <w:p>
      <w:pPr>
        <w:pStyle w:val="957"/>
        <w:ind w:firstLine="291"/>
        <w:jc w:val="center"/>
        <w:spacing w:before="0" w:beforeAutospacing="0" w:after="0" w:afterAutospacing="0" w:line="360" w:lineRule="auto"/>
        <w:widowControl w:val="off"/>
      </w:pPr>
      <w:r>
        <w:rPr>
          <w:rFonts w:hint="eastAsia" w:ascii="新宋体" w:hAnsi="新宋体" w:eastAsia="新宋体" w:cs="新宋体"/>
          <w:color w:val="000000"/>
          <w:sz w:val="52"/>
          <w:szCs w:val="52"/>
        </w:rPr>
        <w:t xml:space="preserve">竞争性磋商文件</w:t>
      </w:r>
      <w:r/>
    </w:p>
    <w:p>
      <w:pPr>
        <w:pStyle w:val="957"/>
        <w:ind w:right="210"/>
        <w:jc w:val="center"/>
        <w:spacing w:before="0" w:beforeAutospacing="0" w:after="0" w:afterAutospacing="0"/>
        <w:widowControl w:val="off"/>
      </w:pPr>
      <w:r>
        <w:rPr>
          <w:rFonts w:hint="eastAsia"/>
          <w:color w:val="000000"/>
          <w:sz w:val="36"/>
          <w:szCs w:val="36"/>
        </w:rPr>
        <w:t xml:space="preserve">  （全流程电子化不见面开标）</w:t>
      </w:r>
      <w:r/>
    </w:p>
    <w:p>
      <w:pPr>
        <w:pStyle w:val="1157"/>
        <w:ind w:firstLine="627"/>
        <w:jc w:val="both"/>
        <w:spacing w:line="520" w:lineRule="exact"/>
        <w:rPr>
          <w:rFonts w:ascii="宋体" w:hAnsi="宋体" w:cs="宋体"/>
          <w:color w:val="000000"/>
          <w:sz w:val="32"/>
          <w:szCs w:val="32"/>
        </w:rPr>
      </w:pPr>
      <w:r>
        <w:rPr>
          <w:rFonts w:ascii="宋体" w:hAnsi="宋体" w:cs="宋体"/>
          <w:color w:val="000000"/>
          <w:sz w:val="32"/>
          <w:szCs w:val="32"/>
        </w:rPr>
      </w:r>
      <w:r/>
    </w:p>
    <w:p>
      <w:pPr>
        <w:pStyle w:val="1157"/>
        <w:ind w:left="0" w:firstLine="0"/>
        <w:jc w:val="both"/>
        <w:spacing w:line="520" w:lineRule="exact"/>
        <w:rPr>
          <w:rFonts w:ascii="宋体" w:hAnsi="宋体" w:cs="宋体"/>
          <w:color w:val="000000"/>
          <w:sz w:val="32"/>
          <w:szCs w:val="32"/>
        </w:rPr>
      </w:pPr>
      <w:r>
        <w:rPr>
          <w:rFonts w:ascii="宋体" w:hAnsi="宋体" w:cs="宋体"/>
          <w:color w:val="000000"/>
          <w:sz w:val="32"/>
          <w:szCs w:val="32"/>
        </w:rPr>
      </w:r>
      <w:r/>
    </w:p>
    <w:p>
      <w:pPr>
        <w:pStyle w:val="1157"/>
        <w:ind w:firstLine="627"/>
        <w:jc w:val="both"/>
        <w:spacing w:line="520" w:lineRule="exact"/>
        <w:rPr>
          <w:rFonts w:ascii="宋体" w:hAnsi="宋体" w:cs="宋体"/>
          <w:color w:val="000000"/>
          <w:sz w:val="32"/>
          <w:szCs w:val="32"/>
        </w:rPr>
      </w:pPr>
      <w:r>
        <w:rPr>
          <w:rFonts w:ascii="宋体" w:hAnsi="宋体" w:cs="宋体"/>
          <w:color w:val="000000"/>
          <w:sz w:val="32"/>
          <w:szCs w:val="32"/>
        </w:rPr>
      </w:r>
      <w:r/>
    </w:p>
    <w:p>
      <w:pPr>
        <w:pStyle w:val="1157"/>
        <w:ind w:firstLine="1185"/>
        <w:jc w:val="both"/>
        <w:spacing w:line="520" w:lineRule="exact"/>
        <w:rPr>
          <w:rFonts w:ascii="宋体" w:hAnsi="宋体" w:cs="宋体"/>
          <w:b/>
          <w:bCs/>
          <w:color w:val="000000"/>
          <w:sz w:val="36"/>
          <w:szCs w:val="36"/>
        </w:rPr>
      </w:pPr>
      <w:r>
        <w:rPr>
          <w:rFonts w:ascii="宋体" w:hAnsi="宋体" w:cs="宋体"/>
          <w:b/>
          <w:bCs/>
          <w:color w:val="000000"/>
          <w:sz w:val="36"/>
          <w:szCs w:val="36"/>
        </w:rPr>
      </w:r>
      <w:r/>
    </w:p>
    <w:p>
      <w:pPr>
        <w:pStyle w:val="1157"/>
        <w:ind w:firstLine="983"/>
        <w:jc w:val="both"/>
        <w:spacing w:line="520" w:lineRule="exact"/>
        <w:rPr>
          <w:rFonts w:ascii="宋体" w:hAnsi="宋体" w:cs="宋体"/>
          <w:color w:val="000000"/>
          <w:sz w:val="30"/>
          <w:szCs w:val="30"/>
        </w:rPr>
      </w:pPr>
      <w:r>
        <w:rPr>
          <w:rFonts w:ascii="宋体" w:hAnsi="宋体" w:cs="宋体"/>
          <w:color w:val="000000"/>
          <w:sz w:val="30"/>
          <w:szCs w:val="30"/>
        </w:rPr>
      </w:r>
      <w:r/>
    </w:p>
    <w:p>
      <w:pPr>
        <w:pStyle w:val="1157"/>
        <w:ind w:firstLine="983"/>
        <w:jc w:val="both"/>
        <w:spacing w:line="520" w:lineRule="exact"/>
        <w:rPr>
          <w:rFonts w:hint="eastAsia" w:ascii="宋体" w:hAnsi="宋体" w:eastAsia="宋体" w:cs="宋体"/>
          <w:color w:val="000000"/>
          <w:sz w:val="30"/>
          <w:szCs w:val="30"/>
          <w:lang w:eastAsia="zh-CN"/>
        </w:rPr>
      </w:pPr>
      <w:r>
        <w:rPr>
          <w:rFonts w:hint="eastAsia" w:ascii="宋体" w:hAnsi="宋体" w:cs="宋体"/>
          <w:color w:val="000000"/>
          <w:sz w:val="30"/>
          <w:szCs w:val="30"/>
        </w:rPr>
        <w:t xml:space="preserve">项目名称：</w:t>
      </w:r>
      <w:r>
        <w:rPr>
          <w:rFonts w:hint="eastAsia" w:ascii="宋体" w:hAnsi="宋体" w:cs="宋体"/>
          <w:color w:val="000000"/>
          <w:sz w:val="30"/>
          <w:szCs w:val="30"/>
          <w:lang w:eastAsia="zh-CN"/>
        </w:rPr>
        <w:t xml:space="preserve">高架及快速路路灯专项整改工程 </w:t>
      </w:r>
      <w:r>
        <w:rPr>
          <w:rFonts w:hint="eastAsia" w:ascii="宋体" w:hAnsi="宋体" w:eastAsia="宋体" w:cs="宋体"/>
          <w:color w:val="000000"/>
          <w:sz w:val="30"/>
          <w:szCs w:val="30"/>
          <w:lang w:eastAsia="zh-CN"/>
        </w:rPr>
      </w:r>
      <w:r/>
    </w:p>
    <w:p>
      <w:pPr>
        <w:pStyle w:val="1157"/>
        <w:ind w:firstLine="983"/>
        <w:jc w:val="both"/>
        <w:spacing w:line="520" w:lineRule="exact"/>
        <w:rPr>
          <w:rFonts w:hint="eastAsia" w:ascii="宋体" w:hAnsi="宋体" w:eastAsia="宋体" w:cs="宋体"/>
          <w:color w:val="000000"/>
          <w:sz w:val="30"/>
          <w:szCs w:val="30"/>
        </w:rPr>
      </w:pPr>
      <w:r>
        <w:rPr>
          <w:rFonts w:hint="eastAsia" w:ascii="宋体" w:hAnsi="宋体" w:cs="宋体"/>
          <w:color w:val="000000"/>
          <w:sz w:val="30"/>
          <w:szCs w:val="30"/>
        </w:rPr>
        <w:t xml:space="preserve">项目编号：</w:t>
      </w:r>
      <w:r>
        <w:rPr>
          <w:rFonts w:hint="eastAsia" w:ascii="宋体" w:hAnsi="宋体" w:eastAsia="宋体" w:cs="宋体"/>
          <w:color w:val="000000"/>
          <w:sz w:val="30"/>
          <w:szCs w:val="30"/>
        </w:rPr>
        <w:t xml:space="preserve">JSZC-321202-YXHY-C2026-0002</w:t>
      </w:r>
      <w:r>
        <w:rPr>
          <w:rFonts w:hint="eastAsia" w:ascii="宋体" w:hAnsi="宋体" w:eastAsia="宋体" w:cs="宋体"/>
          <w:color w:val="000000"/>
          <w:sz w:val="30"/>
          <w:szCs w:val="30"/>
        </w:rPr>
      </w:r>
      <w:r/>
    </w:p>
    <w:p>
      <w:pPr>
        <w:pStyle w:val="1157"/>
        <w:ind w:firstLine="983"/>
        <w:jc w:val="both"/>
        <w:spacing w:line="520" w:lineRule="exact"/>
        <w:rPr>
          <w:rFonts w:ascii="宋体" w:hAnsi="宋体" w:cs="宋体"/>
          <w:color w:val="000000"/>
          <w:sz w:val="30"/>
          <w:szCs w:val="30"/>
        </w:rPr>
      </w:pPr>
      <w:r>
        <w:rPr>
          <w:rFonts w:hint="eastAsia" w:ascii="宋体" w:hAnsi="宋体" w:cs="宋体"/>
          <w:color w:val="000000"/>
          <w:sz w:val="30"/>
          <w:szCs w:val="30"/>
        </w:rPr>
        <w:t xml:space="preserve">采 购 人：泰州市海陵区市政园林养护服务中心</w:t>
      </w:r>
      <w:r>
        <w:rPr>
          <w:rFonts w:ascii="宋体" w:hAnsi="宋体" w:cs="宋体"/>
          <w:color w:val="000000"/>
          <w:sz w:val="30"/>
          <w:szCs w:val="30"/>
        </w:rPr>
      </w:r>
      <w:r/>
    </w:p>
    <w:p>
      <w:pPr>
        <w:pStyle w:val="1157"/>
        <w:ind w:firstLine="983"/>
        <w:jc w:val="both"/>
        <w:spacing w:line="520" w:lineRule="exact"/>
        <w:rPr>
          <w:rFonts w:ascii="宋体" w:hAnsi="宋体" w:cs="宋体"/>
          <w:color w:val="000000"/>
          <w:sz w:val="30"/>
          <w:szCs w:val="30"/>
        </w:rPr>
      </w:pPr>
      <w:r>
        <w:rPr>
          <w:rFonts w:hint="eastAsia" w:ascii="宋体" w:hAnsi="宋体" w:cs="宋体"/>
          <w:color w:val="000000"/>
          <w:sz w:val="30"/>
          <w:szCs w:val="30"/>
        </w:rPr>
        <w:t xml:space="preserve">采购代理机构：江苏</w:t>
      </w:r>
      <w:r>
        <w:rPr>
          <w:rFonts w:hint="eastAsia" w:ascii="宋体" w:hAnsi="宋体" w:cs="宋体"/>
          <w:color w:val="000000"/>
          <w:sz w:val="30"/>
          <w:szCs w:val="30"/>
          <w:lang w:val="en-US" w:eastAsia="zh-CN"/>
        </w:rPr>
        <w:t xml:space="preserve">宏毅项目管理</w:t>
      </w:r>
      <w:r>
        <w:rPr>
          <w:rFonts w:hint="eastAsia" w:ascii="宋体" w:hAnsi="宋体" w:cs="宋体"/>
          <w:color w:val="000000"/>
          <w:sz w:val="30"/>
          <w:szCs w:val="30"/>
        </w:rPr>
        <w:t xml:space="preserve">有限公司</w:t>
      </w:r>
      <w:r>
        <w:rPr>
          <w:rFonts w:ascii="宋体" w:hAnsi="宋体" w:cs="宋体"/>
          <w:color w:val="000000"/>
          <w:sz w:val="30"/>
          <w:szCs w:val="30"/>
        </w:rPr>
      </w:r>
      <w:r/>
    </w:p>
    <w:p>
      <w:pPr>
        <w:pStyle w:val="963"/>
        <w:ind w:firstLine="600"/>
        <w:spacing w:line="520" w:lineRule="exact"/>
        <w:rPr>
          <w:rFonts w:ascii="宋体" w:hAnsi="宋体" w:eastAsia="宋体" w:cs="宋体"/>
          <w:b/>
          <w:bCs/>
          <w:color w:val="000000"/>
          <w:sz w:val="28"/>
          <w:szCs w:val="28"/>
        </w:rPr>
      </w:pPr>
      <w:r>
        <w:rPr>
          <w:rFonts w:ascii="宋体" w:hAnsi="宋体" w:eastAsia="宋体" w:cs="宋体"/>
          <w:b/>
          <w:bCs/>
          <w:color w:val="000000"/>
          <w:sz w:val="28"/>
          <w:szCs w:val="28"/>
        </w:rPr>
      </w:r>
      <w:r/>
    </w:p>
    <w:p>
      <w:pPr>
        <w:pStyle w:val="885"/>
        <w:jc w:val="center"/>
        <w:spacing w:line="520" w:lineRule="exact"/>
        <w:rPr>
          <w:rFonts w:hint="eastAsia"/>
          <w:lang w:val="zh-CN" w:eastAsia="zh-CN"/>
        </w:rPr>
      </w:pPr>
      <w:r>
        <w:rPr>
          <w:rFonts w:hint="eastAsia" w:ascii="宋体" w:hAnsi="宋体" w:cs="宋体"/>
          <w:color w:val="000000"/>
          <w:sz w:val="32"/>
          <w:szCs w:val="32"/>
        </w:rPr>
        <w:t xml:space="preserve">二〇二</w:t>
      </w:r>
      <w:r>
        <w:rPr>
          <w:rFonts w:hint="eastAsia" w:ascii="宋体" w:hAnsi="宋体" w:cs="宋体"/>
          <w:color w:val="000000"/>
          <w:sz w:val="32"/>
          <w:szCs w:val="32"/>
          <w:lang w:val="en-US" w:eastAsia="zh-CN"/>
        </w:rPr>
        <w:t xml:space="preserve">六</w:t>
      </w:r>
      <w:r>
        <w:rPr>
          <w:rFonts w:hint="eastAsia" w:ascii="宋体" w:hAnsi="宋体" w:cs="宋体"/>
          <w:color w:val="000000"/>
          <w:sz w:val="32"/>
          <w:szCs w:val="32"/>
        </w:rPr>
        <w:t xml:space="preserve">年</w:t>
      </w:r>
      <w:r>
        <w:rPr>
          <w:rFonts w:hint="eastAsia" w:ascii="宋体" w:hAnsi="宋体" w:cs="宋体"/>
          <w:color w:val="c00000"/>
          <w:sz w:val="32"/>
          <w:szCs w:val="32"/>
          <w:lang w:val="en-US" w:eastAsia="zh-CN"/>
        </w:rPr>
        <w:t xml:space="preserve">五</w:t>
      </w:r>
      <w:r>
        <w:rPr>
          <w:rFonts w:hint="eastAsia" w:ascii="宋体" w:hAnsi="宋体" w:cs="宋体"/>
          <w:color w:val="000000"/>
          <w:sz w:val="32"/>
          <w:szCs w:val="32"/>
        </w:rPr>
        <w:t xml:space="preserve">月</w:t>
      </w:r>
      <w:r>
        <w:rPr>
          <w:rFonts w:hint="eastAsia"/>
          <w:lang w:val="zh-CN" w:eastAsia="zh-CN"/>
        </w:rPr>
      </w:r>
      <w:r/>
    </w:p>
    <w:p>
      <w:pPr>
        <w:pStyle w:val="885"/>
        <w:rPr>
          <w:rFonts w:hint="eastAsia"/>
          <w:lang w:val="zh-CN" w:eastAsia="zh-CN"/>
        </w:rPr>
      </w:pPr>
      <w:r>
        <w:rPr>
          <w:rFonts w:hint="eastAsia"/>
          <w:lang w:val="zh-CN" w:eastAsia="zh-CN"/>
        </w:rPr>
      </w:r>
      <w:r/>
    </w:p>
    <w:p>
      <w:pPr>
        <w:pStyle w:val="885"/>
        <w:rPr>
          <w:rFonts w:hint="eastAsia"/>
          <w:lang w:val="zh-CN" w:eastAsia="zh-CN"/>
        </w:rPr>
      </w:pPr>
      <w:r>
        <w:rPr>
          <w:rFonts w:hint="eastAsia"/>
          <w:lang w:val="zh-CN" w:eastAsia="zh-CN"/>
        </w:rPr>
      </w:r>
      <w:r/>
    </w:p>
    <w:p>
      <w:pPr>
        <w:pStyle w:val="885"/>
        <w:rPr>
          <w:rFonts w:hint="eastAsia"/>
          <w:lang w:val="zh-CN" w:eastAsia="zh-CN"/>
        </w:rPr>
      </w:pPr>
      <w:r>
        <w:rPr>
          <w:rFonts w:hint="eastAsia"/>
          <w:lang w:val="zh-CN" w:eastAsia="zh-CN"/>
        </w:rPr>
      </w:r>
      <w:r/>
    </w:p>
    <w:p>
      <w:pPr>
        <w:pStyle w:val="885"/>
        <w:rPr>
          <w:rFonts w:hint="eastAsia"/>
          <w:lang w:val="zh-CN" w:eastAsia="zh-CN"/>
        </w:rPr>
      </w:pPr>
      <w:r>
        <w:rPr>
          <w:rFonts w:hint="eastAsia"/>
          <w:lang w:val="zh-CN" w:eastAsia="zh-CN"/>
        </w:rPr>
      </w:r>
      <w:r/>
    </w:p>
    <w:p>
      <w:pPr>
        <w:pStyle w:val="885"/>
        <w:rPr>
          <w:rFonts w:hint="eastAsia"/>
          <w:lang w:val="zh-CN" w:eastAsia="zh-CN"/>
        </w:rPr>
      </w:pPr>
      <w:r>
        <w:rPr>
          <w:rFonts w:hint="eastAsia"/>
          <w:lang w:val="zh-CN" w:eastAsia="zh-CN"/>
        </w:rPr>
      </w:r>
      <w:r/>
    </w:p>
    <w:p>
      <w:pPr>
        <w:pStyle w:val="885"/>
        <w:rPr>
          <w:rFonts w:hint="eastAsia"/>
          <w:lang w:val="zh-CN" w:eastAsia="zh-CN"/>
        </w:rPr>
      </w:pPr>
      <w:r>
        <w:rPr>
          <w:rFonts w:hint="eastAsia"/>
          <w:lang w:val="zh-CN" w:eastAsia="zh-CN"/>
        </w:rPr>
      </w:r>
      <w:r/>
    </w:p>
    <w:p>
      <w:pPr>
        <w:pStyle w:val="885"/>
        <w:jc w:val="left"/>
        <w:tabs>
          <w:tab w:val="center" w:pos="4875" w:leader="none"/>
        </w:tabs>
        <w:rPr>
          <w:rFonts w:ascii="宋体" w:hAnsi="宋体" w:cs="宋体"/>
          <w:color w:val="000000"/>
        </w:rPr>
      </w:pPr>
      <w:r>
        <w:rPr>
          <w:rFonts w:hint="eastAsia"/>
          <w:lang w:val="zh-CN" w:eastAsia="zh-CN"/>
        </w:rPr>
        <w:tab/>
      </w:r>
      <w:bookmarkStart w:id="0" w:name="_Toc511305206"/>
      <w:r/>
      <w:bookmarkStart w:id="1" w:name="_Toc481072010"/>
      <w:r/>
      <w:bookmarkStart w:id="2" w:name="_Toc475009294"/>
      <w:r/>
      <w:bookmarkStart w:id="3" w:name="_Toc481071964"/>
      <w:r/>
      <w:bookmarkStart w:id="4" w:name="_Toc120614210"/>
      <w:r/>
      <w:bookmarkStart w:id="5" w:name="_Toc3383088"/>
      <w:r/>
      <w:bookmarkStart w:id="6" w:name="_Toc16938516"/>
      <w:r/>
      <w:bookmarkStart w:id="7" w:name="_Toc513029200"/>
      <w:r/>
      <w:bookmarkStart w:id="8" w:name="_Toc479757206"/>
      <w:r/>
      <w:bookmarkStart w:id="9" w:name="_Toc20823272"/>
      <w:r/>
      <w:bookmarkStart w:id="10" w:name="_Toc523127445"/>
      <w:r>
        <w:rPr>
          <w:rFonts w:hint="eastAsia" w:ascii="宋体" w:hAnsi="宋体" w:eastAsia="宋体" w:cs="宋体"/>
          <w:b/>
          <w:color w:val="000000"/>
          <w:sz w:val="30"/>
          <w:szCs w:val="30"/>
        </w:rPr>
        <w:t xml:space="preserve">第一章 </w:t>
      </w:r>
      <w:bookmarkEnd w:id="0"/>
      <w:r/>
      <w:bookmarkEnd w:id="1"/>
      <w:r/>
      <w:bookmarkEnd w:id="2"/>
      <w:r/>
      <w:bookmarkEnd w:id="3"/>
      <w:r/>
      <w:bookmarkEnd w:id="4"/>
      <w:r/>
      <w:bookmarkEnd w:id="5"/>
      <w:r>
        <w:rPr>
          <w:rFonts w:hint="eastAsia" w:ascii="宋体" w:hAnsi="宋体" w:eastAsia="宋体" w:cs="宋体"/>
          <w:b/>
          <w:color w:val="000000"/>
          <w:sz w:val="30"/>
          <w:szCs w:val="30"/>
        </w:rPr>
        <w:t xml:space="preserve">竞争性磋商采购公告</w:t>
      </w:r>
      <w:r>
        <w:rPr>
          <w:rFonts w:ascii="宋体" w:hAnsi="宋体" w:cs="宋体"/>
          <w:color w:val="000000"/>
        </w:rPr>
      </w:r>
      <w:r/>
    </w:p>
    <w:p>
      <w:pPr>
        <w:pStyle w:val="885"/>
        <w:jc w:val="left"/>
        <w:spacing w:line="360" w:lineRule="auto"/>
        <w:widowControl/>
        <w:rPr>
          <w:rFonts w:ascii="宋体" w:hAnsi="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rPr>
        <w:t xml:space="preserve">项目概况：</w:t>
      </w:r>
      <w:r>
        <w:rPr>
          <w:rFonts w:ascii="宋体" w:hAnsi="宋体" w:cs="宋体"/>
          <w:color w:val="000000"/>
          <w:sz w:val="24"/>
          <w:szCs w:val="24"/>
        </w:rPr>
      </w:r>
      <w:r/>
    </w:p>
    <w:p>
      <w:pPr>
        <w:pStyle w:val="885"/>
        <w:ind w:firstLine="480"/>
        <w:jc w:val="left"/>
        <w:spacing w:line="360" w:lineRule="auto"/>
        <w:widowControl/>
        <w:rPr>
          <w:rFonts w:ascii="宋体" w:hAnsi="宋体" w:cs="宋体"/>
          <w:sz w:val="24"/>
          <w:szCs w:val="24"/>
        </w:rPr>
        <w:pBdr>
          <w:top w:val="single" w:color="000000" w:sz="4" w:space="0"/>
          <w:left w:val="single" w:color="000000" w:sz="4" w:space="0"/>
          <w:bottom w:val="single" w:color="000000" w:sz="4" w:space="0"/>
          <w:right w:val="single" w:color="000000" w:sz="4" w:space="0"/>
        </w:pBdr>
      </w:pPr>
      <w:r/>
      <w:bookmarkStart w:id="11" w:name="OLE_LINK16"/>
      <w:r/>
      <w:bookmarkEnd w:id="11"/>
      <w:r>
        <w:rPr>
          <w:rFonts w:hint="eastAsia" w:ascii="宋体" w:hAnsi="宋体" w:cs="宋体"/>
          <w:bCs/>
          <w:color w:val="000000"/>
          <w:sz w:val="24"/>
          <w:szCs w:val="24"/>
          <w:lang w:eastAsia="zh-CN"/>
        </w:rPr>
        <w:t xml:space="preserve">高架及快速路路灯专项整改工程</w:t>
      </w:r>
      <w:r>
        <w:rPr>
          <w:rFonts w:hint="eastAsia" w:ascii="宋体" w:hAnsi="宋体" w:cs="宋体"/>
          <w:color w:val="000000"/>
          <w:sz w:val="24"/>
          <w:szCs w:val="24"/>
        </w:rPr>
        <w:t xml:space="preserve">采购项目</w:t>
      </w:r>
      <w:r>
        <w:rPr>
          <w:rFonts w:hint="eastAsia" w:ascii="宋体" w:hAnsi="宋体" w:eastAsia="宋体" w:cs="宋体"/>
          <w:color w:val="000000"/>
          <w:sz w:val="24"/>
          <w:szCs w:val="24"/>
        </w:rPr>
        <w:t xml:space="preserve">JSZC-321202-YXHY-C2026-0002</w:t>
      </w:r>
      <w:r>
        <w:rPr>
          <w:rFonts w:hint="eastAsia" w:ascii="宋体" w:hAnsi="宋体" w:cs="宋体"/>
          <w:color w:val="000000"/>
          <w:sz w:val="24"/>
          <w:szCs w:val="24"/>
        </w:rPr>
        <w:t xml:space="preserve">的潜在供应商应在江苏政府采购</w:t>
      </w:r>
      <w:r>
        <w:rPr>
          <w:rFonts w:hint="eastAsia" w:ascii="宋体" w:hAnsi="宋体" w:cs="宋体"/>
          <w:color w:val="000000"/>
          <w:sz w:val="24"/>
          <w:szCs w:val="24"/>
          <w:shd w:val="clear" w:color="auto" w:fill="ffffff"/>
        </w:rPr>
        <w:t xml:space="preserve">“苏采云”系统</w:t>
      </w:r>
      <w:r>
        <w:rPr>
          <w:rFonts w:hint="eastAsia" w:ascii="宋体" w:hAnsi="宋体" w:cs="宋体"/>
          <w:color w:val="000000"/>
          <w:sz w:val="24"/>
          <w:szCs w:val="24"/>
        </w:rPr>
        <w:t xml:space="preserve">获取采购文件</w:t>
      </w:r>
      <w:r>
        <w:rPr>
          <w:rFonts w:hint="eastAsia" w:ascii="宋体" w:hAnsi="宋体" w:cs="宋体"/>
          <w:sz w:val="24"/>
          <w:szCs w:val="24"/>
        </w:rPr>
        <w:t xml:space="preserve">，并于202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27</w:t>
      </w:r>
      <w:r>
        <w:rPr>
          <w:rFonts w:hint="eastAsia" w:ascii="宋体" w:hAnsi="宋体" w:cs="宋体"/>
          <w:color w:val="c00000"/>
          <w:sz w:val="24"/>
          <w:szCs w:val="24"/>
        </w:rPr>
        <w:t xml:space="preserve">日14点30分</w:t>
      </w:r>
      <w:r>
        <w:rPr>
          <w:rFonts w:hint="eastAsia" w:ascii="宋体" w:hAnsi="宋体" w:cs="宋体"/>
          <w:sz w:val="24"/>
          <w:szCs w:val="24"/>
        </w:rPr>
        <w:t xml:space="preserve">（北京时间）前提交响应文件。</w:t>
      </w:r>
      <w:r>
        <w:rPr>
          <w:rFonts w:ascii="宋体" w:hAnsi="宋体" w:cs="宋体"/>
          <w:sz w:val="24"/>
          <w:szCs w:val="24"/>
        </w:rPr>
      </w:r>
      <w:r/>
    </w:p>
    <w:p>
      <w:pPr>
        <w:pStyle w:val="885"/>
        <w:ind w:firstLine="480"/>
        <w:jc w:val="left"/>
        <w:spacing w:line="360" w:lineRule="auto"/>
        <w:widowControl/>
        <w:rPr>
          <w:rFonts w:ascii="宋体" w:hAnsi="宋体" w:cs="宋体"/>
          <w:color w:val="000000"/>
          <w:sz w:val="24"/>
          <w:szCs w:val="24"/>
        </w:rPr>
        <w:outlineLvl w:val="1"/>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项目基本情况</w:t>
      </w:r>
      <w:r>
        <w:rPr>
          <w:rFonts w:ascii="宋体" w:hAnsi="宋体" w:cs="宋体"/>
          <w:color w:val="000000"/>
          <w:sz w:val="24"/>
          <w:szCs w:val="24"/>
        </w:rPr>
      </w:r>
      <w:r/>
    </w:p>
    <w:p>
      <w:pPr>
        <w:pStyle w:val="885"/>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项目编</w:t>
      </w:r>
      <w:r>
        <w:rPr>
          <w:rFonts w:hint="eastAsia" w:ascii="宋体" w:hAnsi="宋体" w:cs="宋体"/>
          <w:bCs/>
          <w:color w:val="000000"/>
          <w:sz w:val="24"/>
          <w:szCs w:val="24"/>
        </w:rPr>
        <w:t xml:space="preserve">号：</w:t>
      </w:r>
      <w:r>
        <w:rPr>
          <w:rFonts w:hint="eastAsia" w:ascii="宋体" w:hAnsi="宋体" w:cs="宋体"/>
          <w:bCs/>
          <w:color w:val="000000"/>
          <w:sz w:val="24"/>
          <w:szCs w:val="24"/>
          <w:lang w:val="en-US" w:eastAsia="zh-CN"/>
        </w:rPr>
        <w:t xml:space="preserve"> </w:t>
      </w:r>
      <w:r>
        <w:rPr>
          <w:rFonts w:hint="eastAsia" w:ascii="宋体" w:hAnsi="宋体" w:cs="宋体"/>
          <w:bCs/>
          <w:color w:val="c00000"/>
          <w:sz w:val="24"/>
          <w:szCs w:val="24"/>
          <w:lang w:eastAsia="zh-CN"/>
        </w:rPr>
        <w:t xml:space="preserve">JSZC-321202-YXHY-C2026-0002</w:t>
      </w:r>
      <w:r>
        <w:rPr>
          <w:rFonts w:hint="eastAsia" w:ascii="宋体" w:hAnsi="宋体" w:eastAsia="宋体" w:cs="宋体"/>
          <w:color w:val="000000"/>
          <w:sz w:val="24"/>
          <w:szCs w:val="24"/>
          <w:lang w:eastAsia="zh-CN"/>
        </w:rPr>
      </w:r>
      <w:r/>
    </w:p>
    <w:p>
      <w:pPr>
        <w:pStyle w:val="885"/>
        <w:ind w:firstLine="480"/>
        <w:jc w:val="left"/>
        <w:spacing w:line="360" w:lineRule="auto"/>
        <w:widowControl/>
        <w:rPr>
          <w:rFonts w:ascii="宋体" w:hAnsi="宋体" w:cs="宋体"/>
          <w:bCs/>
          <w:color w:val="000000"/>
          <w:sz w:val="24"/>
          <w:szCs w:val="24"/>
          <w:u w:val="none"/>
        </w:rPr>
      </w:pPr>
      <w:r>
        <w:rPr>
          <w:rFonts w:hint="eastAsia" w:ascii="宋体" w:hAnsi="宋体" w:cs="宋体"/>
          <w:color w:val="000000"/>
          <w:sz w:val="24"/>
          <w:szCs w:val="24"/>
        </w:rPr>
        <w:t xml:space="preserve">项目名称：</w:t>
      </w:r>
      <w:r>
        <w:rPr>
          <w:rFonts w:hint="eastAsia"/>
          <w:color w:val="000000"/>
          <w:sz w:val="24"/>
          <w:u w:val="none"/>
        </w:rPr>
        <w:t xml:space="preserve">高架及快速路路灯专项整改工程</w:t>
      </w:r>
      <w:r>
        <w:rPr>
          <w:rFonts w:hint="eastAsia" w:ascii="宋体" w:hAnsi="宋体"/>
          <w:color w:val="000000"/>
          <w:sz w:val="24"/>
          <w:u w:val="none"/>
        </w:rPr>
        <w:t xml:space="preserve"> </w:t>
      </w:r>
      <w:r>
        <w:rPr>
          <w:rFonts w:ascii="宋体" w:hAnsi="宋体" w:cs="宋体"/>
          <w:bCs/>
          <w:color w:val="000000"/>
          <w:sz w:val="24"/>
          <w:szCs w:val="24"/>
          <w:u w:val="none"/>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采购方式：竞争性磋商</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预算金额：</w:t>
      </w:r>
      <w:r>
        <w:rPr>
          <w:rFonts w:hint="eastAsia" w:ascii="宋体" w:hAnsi="宋体" w:cs="宋体"/>
          <w:color w:val="000000"/>
          <w:sz w:val="24"/>
          <w:szCs w:val="24"/>
          <w:lang w:val="en-US" w:eastAsia="zh-CN"/>
        </w:rPr>
        <w:t xml:space="preserve">12</w:t>
      </w:r>
      <w:r>
        <w:rPr>
          <w:rFonts w:ascii="宋体" w:hAnsi="宋体" w:cs="宋体"/>
          <w:color w:val="000000"/>
          <w:sz w:val="24"/>
          <w:szCs w:val="24"/>
          <w:lang w:val="en-US" w:eastAsia="zh-CN"/>
        </w:rPr>
        <w:t xml:space="preserve">3.98</w:t>
      </w:r>
      <w:r>
        <w:rPr>
          <w:rFonts w:hint="eastAsia" w:ascii="宋体" w:hAnsi="宋体" w:cs="宋体"/>
          <w:color w:val="000000"/>
          <w:sz w:val="24"/>
          <w:szCs w:val="24"/>
        </w:rPr>
        <w:t xml:space="preserve">万元</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最高限价：</w:t>
      </w:r>
      <w:r>
        <w:rPr>
          <w:rFonts w:hint="eastAsia" w:ascii="宋体" w:hAnsi="宋体" w:cs="宋体"/>
          <w:color w:val="c00000"/>
          <w:sz w:val="24"/>
          <w:szCs w:val="24"/>
          <w:lang w:val="en-US" w:eastAsia="zh-CN"/>
        </w:rPr>
        <w:t xml:space="preserve">108.997980</w:t>
      </w:r>
      <w:r>
        <w:rPr>
          <w:rFonts w:hint="eastAsia" w:ascii="宋体" w:hAnsi="宋体" w:cs="宋体"/>
          <w:color w:val="000000"/>
          <w:sz w:val="24"/>
          <w:szCs w:val="24"/>
        </w:rPr>
        <w:t xml:space="preserve">万元</w:t>
      </w:r>
      <w:r>
        <w:rPr>
          <w:rFonts w:hint="eastAsia" w:ascii="宋体" w:hAnsi="宋体" w:cs="宋体"/>
          <w:color w:val="000000"/>
          <w:sz w:val="24"/>
          <w:szCs w:val="24"/>
          <w:lang w:val="en-US" w:eastAsia="zh-CN"/>
        </w:rPr>
        <w:t xml:space="preserve">(按审标价1238613.41元✖0.88），各</w:t>
      </w:r>
      <w:r>
        <w:rPr>
          <w:rFonts w:hint="eastAsia" w:ascii="宋体" w:hAnsi="宋体" w:cs="宋体"/>
          <w:color w:val="000000"/>
          <w:sz w:val="24"/>
          <w:szCs w:val="24"/>
        </w:rPr>
        <w:t xml:space="preserve">供应商报价</w:t>
      </w:r>
      <w:r>
        <w:rPr>
          <w:rFonts w:hint="eastAsia" w:ascii="宋体" w:hAnsi="宋体" w:cs="宋体"/>
          <w:color w:val="c00000"/>
          <w:sz w:val="24"/>
          <w:szCs w:val="24"/>
          <w:lang w:val="en-US" w:eastAsia="zh-CN"/>
        </w:rPr>
        <w:t xml:space="preserve">不得高于最高限价</w:t>
      </w:r>
      <w:r>
        <w:rPr>
          <w:rFonts w:hint="eastAsia" w:ascii="宋体" w:hAnsi="宋体" w:cs="宋体"/>
          <w:color w:val="000000"/>
          <w:sz w:val="24"/>
          <w:szCs w:val="24"/>
        </w:rPr>
        <w:t xml:space="preserve">，</w:t>
      </w:r>
      <w:r>
        <w:rPr>
          <w:rFonts w:hint="eastAsia" w:ascii="宋体" w:hAnsi="宋体" w:cs="宋体"/>
          <w:color w:val="c00000"/>
          <w:sz w:val="24"/>
          <w:szCs w:val="24"/>
          <w:lang w:val="en-US" w:eastAsia="zh-CN"/>
        </w:rPr>
        <w:t xml:space="preserve">否则</w:t>
      </w:r>
      <w:r>
        <w:rPr>
          <w:rFonts w:hint="eastAsia" w:ascii="宋体" w:hAnsi="宋体" w:cs="宋体"/>
          <w:color w:val="000000"/>
          <w:sz w:val="24"/>
          <w:szCs w:val="24"/>
        </w:rPr>
        <w:t xml:space="preserve">作无效响应文件处理。</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采购需求：</w:t>
      </w:r>
      <w:r>
        <w:rPr>
          <w:rFonts w:hint="eastAsia" w:ascii="宋体" w:hAnsi="宋体" w:eastAsia="宋体" w:cs="宋体"/>
          <w:color w:val="c00000"/>
          <w:sz w:val="24"/>
          <w:szCs w:val="24"/>
        </w:rPr>
        <w:t xml:space="preserve">站前路</w:t>
      </w:r>
      <w:r>
        <w:rPr>
          <w:rFonts w:ascii="宋体" w:hAnsi="宋体" w:eastAsia="宋体" w:cs="宋体"/>
          <w:color w:val="c00000"/>
          <w:sz w:val="24"/>
          <w:szCs w:val="24"/>
          <w:lang w:val="en-US"/>
        </w:rPr>
        <w:t xml:space="preserve">(</w:t>
      </w:r>
      <w:r>
        <w:rPr>
          <w:rFonts w:hint="eastAsia" w:ascii="宋体" w:hAnsi="宋体" w:eastAsia="宋体" w:cs="宋体"/>
          <w:color w:val="c00000"/>
          <w:sz w:val="24"/>
          <w:szCs w:val="24"/>
          <w:lang w:val="en-US" w:eastAsia="zh-CN"/>
        </w:rPr>
        <w:t xml:space="preserve">泰红路-长江大道段）</w:t>
      </w:r>
      <w:r>
        <w:rPr>
          <w:rFonts w:hint="eastAsia" w:ascii="宋体" w:hAnsi="宋体" w:eastAsia="宋体" w:cs="宋体"/>
          <w:color w:val="c00000"/>
          <w:sz w:val="24"/>
          <w:szCs w:val="24"/>
        </w:rPr>
        <w:t xml:space="preserve">、231</w:t>
      </w:r>
      <w:r>
        <w:rPr>
          <w:rFonts w:hint="eastAsia" w:ascii="宋体" w:hAnsi="宋体" w:eastAsia="宋体" w:cs="宋体"/>
          <w:color w:val="c00000"/>
          <w:sz w:val="24"/>
          <w:szCs w:val="24"/>
          <w:lang w:eastAsia="zh-CN"/>
        </w:rPr>
        <w:t xml:space="preserve">省道</w:t>
      </w:r>
      <w:r>
        <w:rPr>
          <w:rFonts w:hint="eastAsia" w:ascii="宋体" w:hAnsi="宋体" w:eastAsia="宋体" w:cs="宋体"/>
          <w:color w:val="c00000"/>
          <w:sz w:val="24"/>
          <w:szCs w:val="24"/>
        </w:rPr>
        <w:t xml:space="preserve">（</w:t>
      </w:r>
      <w:r>
        <w:rPr>
          <w:rFonts w:hint="eastAsia" w:ascii="宋体" w:hAnsi="宋体" w:eastAsia="宋体" w:cs="宋体"/>
          <w:color w:val="c00000"/>
          <w:sz w:val="24"/>
          <w:szCs w:val="24"/>
          <w:lang w:eastAsia="zh-CN"/>
        </w:rPr>
        <w:t xml:space="preserve">海姜大道</w:t>
      </w:r>
      <w:r>
        <w:rPr>
          <w:rFonts w:hint="eastAsia" w:ascii="宋体" w:hAnsi="宋体" w:eastAsia="宋体" w:cs="宋体"/>
          <w:color w:val="c00000"/>
          <w:sz w:val="24"/>
          <w:szCs w:val="24"/>
          <w:lang w:val="en-US" w:eastAsia="zh-CN"/>
        </w:rPr>
        <w:t xml:space="preserve">-启扬高速</w:t>
      </w:r>
      <w:r>
        <w:rPr>
          <w:rFonts w:hint="eastAsia" w:ascii="宋体" w:hAnsi="宋体" w:eastAsia="宋体" w:cs="宋体"/>
          <w:color w:val="c00000"/>
          <w:sz w:val="24"/>
          <w:szCs w:val="24"/>
        </w:rPr>
        <w:t xml:space="preserve">）路灯灯杆、灯具、配电线路、接地系统、控制箱、箱式变压器等</w:t>
      </w:r>
      <w:r>
        <w:rPr>
          <w:rFonts w:hint="eastAsia" w:ascii="宋体" w:hAnsi="宋体" w:eastAsia="宋体" w:cs="宋体"/>
          <w:color w:val="c00000"/>
          <w:sz w:val="24"/>
          <w:szCs w:val="24"/>
          <w:lang w:eastAsia="zh-CN"/>
        </w:rPr>
        <w:t xml:space="preserve">照明</w:t>
      </w:r>
      <w:r>
        <w:rPr>
          <w:rFonts w:hint="eastAsia" w:ascii="宋体" w:hAnsi="宋体" w:eastAsia="宋体" w:cs="宋体"/>
          <w:color w:val="c00000"/>
          <w:sz w:val="24"/>
          <w:szCs w:val="24"/>
        </w:rPr>
        <w:t xml:space="preserve">设施的维护</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具体要求详见项目采购需求。</w:t>
      </w:r>
      <w:r>
        <w:rPr>
          <w:rFonts w:ascii="宋体" w:hAnsi="宋体" w:cs="宋体"/>
          <w:color w:val="000000"/>
          <w:sz w:val="24"/>
          <w:szCs w:val="24"/>
        </w:rPr>
      </w:r>
      <w:r/>
    </w:p>
    <w:p>
      <w:pPr>
        <w:pStyle w:val="885"/>
        <w:ind w:firstLine="480"/>
        <w:jc w:val="left"/>
        <w:spacing w:line="360" w:lineRule="auto"/>
        <w:widowControl/>
        <w:rPr>
          <w:rFonts w:hint="eastAsia" w:ascii="宋体" w:hAnsi="宋体" w:eastAsia="宋体" w:cs="宋体"/>
          <w:color w:val="c00000"/>
          <w:sz w:val="24"/>
          <w:szCs w:val="24"/>
          <w:lang w:val="en-US" w:eastAsia="zh-CN"/>
        </w:rPr>
      </w:pPr>
      <w:r>
        <w:rPr>
          <w:rFonts w:hint="eastAsia" w:ascii="宋体" w:hAnsi="宋体" w:cs="宋体"/>
          <w:color w:val="000000"/>
          <w:sz w:val="24"/>
          <w:szCs w:val="24"/>
        </w:rPr>
        <w:t xml:space="preserve">合同履行期限：</w:t>
      </w:r>
      <w:r>
        <w:rPr>
          <w:rFonts w:ascii="宋体" w:hAnsi="宋体" w:cs="宋体"/>
          <w:color w:val="000000"/>
          <w:sz w:val="24"/>
          <w:szCs w:val="24"/>
          <w:lang w:val="en-US"/>
        </w:rPr>
        <w:t xml:space="preserve">120</w:t>
      </w:r>
      <w:r>
        <w:rPr>
          <w:rFonts w:hint="eastAsia" w:ascii="宋体" w:hAnsi="宋体" w:cs="宋体"/>
          <w:color w:val="c00000"/>
          <w:sz w:val="24"/>
          <w:szCs w:val="24"/>
        </w:rPr>
        <w:t xml:space="preserve">日历天</w:t>
      </w:r>
      <w:r>
        <w:rPr>
          <w:rFonts w:hint="eastAsia" w:ascii="宋体" w:hAnsi="宋体" w:cs="宋体"/>
          <w:color w:val="c00000"/>
          <w:sz w:val="24"/>
          <w:szCs w:val="24"/>
          <w:lang w:eastAsia="zh-CN"/>
        </w:rPr>
        <w:t xml:space="preserve">。</w:t>
      </w:r>
      <w:r>
        <w:rPr>
          <w:rFonts w:hint="eastAsia" w:ascii="宋体" w:hAnsi="宋体" w:eastAsia="宋体" w:cs="宋体"/>
          <w:color w:val="c00000"/>
          <w:sz w:val="24"/>
          <w:szCs w:val="24"/>
          <w:lang w:val="en-US" w:eastAsia="zh-CN"/>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本项目不接受联合体。</w:t>
      </w:r>
      <w:r>
        <w:rPr>
          <w:rFonts w:ascii="宋体" w:hAnsi="宋体" w:cs="宋体"/>
          <w:color w:val="000000"/>
          <w:sz w:val="24"/>
          <w:szCs w:val="24"/>
        </w:rPr>
      </w:r>
      <w:r/>
    </w:p>
    <w:p>
      <w:pPr>
        <w:pStyle w:val="885"/>
        <w:ind w:firstLine="482"/>
        <w:jc w:val="left"/>
        <w:spacing w:line="360" w:lineRule="auto"/>
        <w:widowControl/>
        <w:rPr>
          <w:rFonts w:ascii="宋体" w:hAnsi="宋体" w:cs="宋体"/>
          <w:b/>
          <w:bCs/>
          <w:color w:val="000000"/>
          <w:sz w:val="24"/>
          <w:szCs w:val="24"/>
        </w:rPr>
        <w:outlineLvl w:val="1"/>
      </w:pPr>
      <w:r>
        <w:rPr>
          <w:rFonts w:hint="eastAsia" w:ascii="宋体" w:hAnsi="宋体" w:cs="宋体"/>
          <w:b/>
          <w:bCs/>
          <w:color w:val="000000"/>
          <w:sz w:val="24"/>
          <w:szCs w:val="24"/>
        </w:rPr>
        <w:t xml:space="preserve">二、供应商的资格要求：</w:t>
      </w:r>
      <w:r>
        <w:rPr>
          <w:rFonts w:ascii="宋体" w:hAnsi="宋体" w:cs="宋体"/>
          <w:b/>
          <w:bCs/>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（1）具有独立承担民事责任的能力；</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（3）具有履行合同所必需的设备和专业技术能力；</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（4）具有依法缴纳税收和社会保障资金的良好记录；</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（6）法律、行政法规和采购文件规定的其他条件。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二）落实政府采购政策需满足的资格要求：本项目支持和适用支持中小微企业（财库〔2020〕46号）、（工信部联企业[2011]300号）；支持监狱企业（财库〔2014〕68号）；促进残疾人就业（财库〔2017〕141号）等政策。本项目专门面向中小微企业采购，只接受中小微企业投标。中小企业划分标准见《关于印发中小企业划型标准规定的通知》（工信部联企业[2011]300号）。</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（三）本项目的特定资格要求：</w:t>
      </w:r>
      <w:r>
        <w:rPr>
          <w:rFonts w:ascii="宋体" w:hAnsi="宋体" w:cs="宋体"/>
          <w:color w:val="000000"/>
          <w:sz w:val="24"/>
          <w:szCs w:val="24"/>
        </w:rPr>
      </w:r>
      <w:r/>
    </w:p>
    <w:p>
      <w:pPr>
        <w:pStyle w:val="957"/>
        <w:ind w:firstLine="480"/>
        <w:jc w:val="both"/>
        <w:spacing w:before="0" w:beforeAutospacing="0" w:after="0" w:afterAutospacing="0" w:line="360" w:lineRule="auto"/>
        <w:widowControl w:val="off"/>
      </w:pPr>
      <w:r/>
      <w:bookmarkStart w:id="12" w:name="_Toc35393800"/>
      <w:r/>
      <w:bookmarkStart w:id="13" w:name="_Toc35393631"/>
      <w:r>
        <w:rPr>
          <w:rFonts w:hint="eastAsia"/>
          <w:color w:val="000000"/>
        </w:rPr>
        <w:t xml:space="preserve">1.投标供应商具备有效的</w:t>
      </w:r>
      <w:r>
        <w:rPr>
          <w:rFonts w:hint="eastAsia"/>
          <w:color w:val="000000"/>
          <w:u w:val="single"/>
        </w:rPr>
        <w:t xml:space="preserve">城市及道路照明工程专业承包三级及以上</w:t>
      </w:r>
      <w:r>
        <w:rPr>
          <w:rFonts w:hint="eastAsia"/>
          <w:color w:val="000000"/>
        </w:rPr>
        <w:t xml:space="preserve">资质，及有效的企业安全生产许可证；</w:t>
      </w:r>
      <w:bookmarkEnd w:id="12"/>
      <w:r/>
      <w:bookmarkEnd w:id="13"/>
      <w:r/>
      <w:r/>
    </w:p>
    <w:p>
      <w:pPr>
        <w:pStyle w:val="957"/>
        <w:ind w:firstLine="480"/>
        <w:jc w:val="both"/>
        <w:spacing w:before="0" w:beforeAutospacing="0" w:after="0" w:afterAutospacing="0" w:line="360" w:lineRule="auto"/>
        <w:widowControl w:val="off"/>
      </w:pPr>
      <w:r>
        <w:rPr>
          <w:rFonts w:hint="eastAsia"/>
          <w:color w:val="000000"/>
        </w:rPr>
        <w:t xml:space="preserve">2.拟派的项目负责人系已在供应商单位注册并具备有效的</w:t>
      </w:r>
      <w:r>
        <w:rPr>
          <w:rFonts w:hint="eastAsia"/>
          <w:color w:val="000000"/>
          <w:u w:val="single"/>
        </w:rPr>
        <w:t xml:space="preserve">机电工程专业二级（含）以上</w:t>
      </w:r>
      <w:r>
        <w:rPr>
          <w:rFonts w:hint="eastAsia"/>
          <w:color w:val="000000"/>
        </w:rPr>
        <w:t xml:space="preserve">注册建造师执业资格，具备有效的安全生产考核合格证书（B证），且无在建工程；（项目负责人提供人员证书扫描件以及投标供应商为其缴纳的</w:t>
      </w:r>
      <w:r>
        <w:rPr>
          <w:rFonts w:hint="eastAsia"/>
          <w:color w:val="c00000"/>
        </w:rPr>
        <w:t xml:space="preserve">202</w:t>
      </w:r>
      <w:r>
        <w:rPr>
          <w:rFonts w:hint="eastAsia"/>
          <w:color w:val="c00000"/>
          <w:lang w:val="en-US" w:eastAsia="zh-CN"/>
        </w:rPr>
        <w:t xml:space="preserve">6</w:t>
      </w:r>
      <w:r>
        <w:rPr>
          <w:rFonts w:hint="eastAsia"/>
          <w:color w:val="c00000"/>
        </w:rPr>
        <w:t xml:space="preserve">年</w:t>
      </w:r>
      <w:r>
        <w:rPr>
          <w:rFonts w:hint="eastAsia"/>
          <w:color w:val="c00000"/>
          <w:lang w:val="en-US" w:eastAsia="zh-CN"/>
        </w:rPr>
        <w:t xml:space="preserve">2</w:t>
      </w:r>
      <w:r>
        <w:rPr>
          <w:rFonts w:hint="eastAsia"/>
          <w:color w:val="c00000"/>
        </w:rPr>
        <w:t xml:space="preserve">月-202</w:t>
      </w:r>
      <w:r>
        <w:rPr>
          <w:rFonts w:hint="eastAsia"/>
          <w:color w:val="c00000"/>
          <w:lang w:val="en-US" w:eastAsia="zh-CN"/>
        </w:rPr>
        <w:t xml:space="preserve">6</w:t>
      </w:r>
      <w:r>
        <w:rPr>
          <w:rFonts w:hint="eastAsia"/>
          <w:color w:val="c00000"/>
        </w:rPr>
        <w:t xml:space="preserve">年</w:t>
      </w:r>
      <w:r>
        <w:rPr>
          <w:rFonts w:hint="eastAsia"/>
          <w:color w:val="c00000"/>
          <w:lang w:val="en-US" w:eastAsia="zh-CN"/>
        </w:rPr>
        <w:t xml:space="preserve">4</w:t>
      </w:r>
      <w:r>
        <w:rPr>
          <w:rFonts w:hint="eastAsia"/>
          <w:color w:val="c00000"/>
        </w:rPr>
        <w:t xml:space="preserve">月中任意一个月</w:t>
      </w:r>
      <w:r>
        <w:rPr>
          <w:rFonts w:hint="eastAsia"/>
          <w:color w:val="000000"/>
        </w:rPr>
        <w:t xml:space="preserve">的社保缴纳证明扫描件（若为退休人员（不超过65周岁），需提供退休证明及返聘证明材料），同时提供无在建工程的承诺书）；</w:t>
      </w:r>
      <w:r/>
    </w:p>
    <w:p>
      <w:pPr>
        <w:pStyle w:val="957"/>
        <w:ind w:firstLine="720"/>
        <w:jc w:val="both"/>
        <w:spacing w:before="0" w:beforeAutospacing="0" w:after="0" w:afterAutospacing="0" w:line="360" w:lineRule="auto"/>
        <w:widowControl w:val="off"/>
      </w:pPr>
      <w:r>
        <w:rPr>
          <w:rFonts w:hint="eastAsia"/>
          <w:color w:val="000000"/>
        </w:rPr>
        <w:t xml:space="preserve">3.项目负责人不得同时在两个或者两个以上单位受聘或者执业，仅限于以下情形：</w:t>
      </w:r>
      <w:r/>
    </w:p>
    <w:p>
      <w:pPr>
        <w:pStyle w:val="957"/>
        <w:ind w:firstLine="720"/>
        <w:jc w:val="both"/>
        <w:spacing w:before="0" w:beforeAutospacing="0" w:after="0" w:afterAutospacing="0" w:line="360" w:lineRule="auto"/>
        <w:widowControl w:val="off"/>
      </w:pPr>
      <w:r>
        <w:rPr>
          <w:rFonts w:hint="eastAsia"/>
          <w:color w:val="000000"/>
        </w:rPr>
        <w:t xml:space="preserve">①同时在两个及以上单位签订劳动合同或缴纳社会保险；</w:t>
      </w:r>
      <w:r/>
    </w:p>
    <w:p>
      <w:pPr>
        <w:pStyle w:val="957"/>
        <w:ind w:firstLine="720"/>
        <w:jc w:val="both"/>
        <w:spacing w:before="0" w:beforeAutospacing="0" w:after="0" w:afterAutospacing="0" w:line="360" w:lineRule="auto"/>
        <w:widowControl w:val="off"/>
      </w:pPr>
      <w:r>
        <w:rPr>
          <w:rFonts w:hint="eastAsia"/>
          <w:color w:val="000000"/>
        </w:rPr>
        <w:t xml:space="preserve">②将本人执（职）业资格证书同时注册在两个及以上单位；</w:t>
      </w:r>
      <w:r/>
    </w:p>
    <w:p>
      <w:pPr>
        <w:pStyle w:val="957"/>
        <w:ind w:firstLine="720"/>
        <w:jc w:val="both"/>
        <w:spacing w:before="0" w:beforeAutospacing="0" w:after="0" w:afterAutospacing="0" w:line="360" w:lineRule="auto"/>
        <w:widowControl w:val="off"/>
      </w:pPr>
      <w:r>
        <w:rPr>
          <w:rFonts w:hint="eastAsia"/>
          <w:color w:val="000000"/>
        </w:rPr>
        <w:t xml:space="preserve">③在其他企业担任法定代表人。 </w:t>
      </w:r>
      <w:r/>
    </w:p>
    <w:p>
      <w:pPr>
        <w:pStyle w:val="957"/>
        <w:ind w:firstLine="480"/>
        <w:jc w:val="both"/>
        <w:spacing w:before="0" w:beforeAutospacing="0" w:after="0" w:afterAutospacing="0" w:line="360" w:lineRule="auto"/>
        <w:widowControl w:val="off"/>
      </w:pPr>
      <w:r>
        <w:rPr>
          <w:rFonts w:hint="eastAsia"/>
          <w:color w:val="000000"/>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957"/>
        <w:ind w:firstLine="480"/>
        <w:jc w:val="both"/>
        <w:spacing w:before="0" w:beforeAutospacing="0" w:after="0" w:afterAutospacing="0" w:line="360" w:lineRule="auto"/>
        <w:widowControl w:val="off"/>
        <w:rPr>
          <w:color w:val="000000"/>
        </w:rPr>
      </w:pPr>
      <w:r>
        <w:rPr>
          <w:rFonts w:hint="eastAsia"/>
          <w:color w:val="000000"/>
        </w:rPr>
        <w:t xml:space="preserve">注：以上在建工程是指在其他项目担任项目负责人职务。此项评审方式为承诺制，如查实投标供应商在《承诺书》中虚假承诺，按弄虚作假处理。</w:t>
      </w:r>
      <w:r>
        <w:rPr>
          <w:color w:val="000000"/>
        </w:rPr>
      </w:r>
      <w:r/>
    </w:p>
    <w:p>
      <w:pPr>
        <w:pStyle w:val="1192"/>
        <w:ind w:firstLine="480"/>
        <w:spacing w:line="360" w:lineRule="auto"/>
        <w:rPr>
          <w:rFonts w:hAnsi="宋体" w:cs="仿宋_GB2312"/>
          <w:sz w:val="24"/>
        </w:rPr>
      </w:pPr>
      <w:r>
        <w:rPr>
          <w:rFonts w:hint="eastAsia" w:hAnsi="宋体" w:cs="仿宋_GB2312"/>
          <w:sz w:val="24"/>
        </w:rPr>
        <w:t xml:space="preserve">5.动态考核：评标当日，投标人投标所用资质核查结果为不达标的，视为投标人资质条件不符合国家有关规定，或不满足招标文件规定的资格条件。中标</w:t>
      </w:r>
      <w:r>
        <w:rPr>
          <w:rFonts w:hint="eastAsia" w:cs="宋体"/>
          <w:color w:val="000000"/>
          <w:sz w:val="24"/>
          <w:szCs w:val="24"/>
        </w:rPr>
        <w:t xml:space="preserve">（成交）</w:t>
      </w:r>
      <w:r>
        <w:rPr>
          <w:rFonts w:hint="eastAsia" w:hAnsi="宋体" w:cs="仿宋_GB2312"/>
          <w:sz w:val="24"/>
        </w:rPr>
        <w:t xml:space="preserve">公示期间，中标</w:t>
      </w:r>
      <w:r>
        <w:rPr>
          <w:rFonts w:hint="eastAsia" w:cs="宋体"/>
          <w:color w:val="000000"/>
          <w:sz w:val="24"/>
          <w:szCs w:val="24"/>
        </w:rPr>
        <w:t xml:space="preserve">（成交）</w:t>
      </w:r>
      <w:r>
        <w:rPr>
          <w:rFonts w:hint="eastAsia" w:hAnsi="宋体" w:cs="仿宋_GB2312"/>
          <w:sz w:val="24"/>
        </w:rPr>
        <w:t xml:space="preserve">候选人投标所用资质核查结果为不达标的，视为其资质条件不符合国家有关规定。动态监管不合格资质查询网址：</w:t>
      </w:r>
      <w:r>
        <w:rPr>
          <w:rFonts w:hAnsi="宋体" w:cs="仿宋_GB2312"/>
          <w:sz w:val="24"/>
        </w:rPr>
      </w:r>
      <w:r/>
    </w:p>
    <w:p>
      <w:pPr>
        <w:pStyle w:val="885"/>
        <w:ind w:left="480" w:hanging="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https://entq.jsszfhcxjstzhfwpt.com:12443/ms/admin/#/open/dthc-list（四）拒绝下述供应商参加本次采购活动:</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1.被“信用中国”网站(www.creditchina.gov.cn)列入失信被执行人，重大税收违法失信主体、政府采购严重违法失信行为记录名单的；</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2.供应商单位负责人为同一人或者存在直接控股、管理关系的不同供应商，不得参加同一合同项下的政府采购活动；</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3.为采购项目提供整体设计、规范编制或者项目管理、监理、检测等服务的供应商，不得再参加该采购项目的其他采购活动。</w:t>
      </w:r>
      <w:r>
        <w:rPr>
          <w:rFonts w:ascii="宋体" w:hAnsi="宋体" w:cs="宋体"/>
          <w:color w:val="000000"/>
          <w:sz w:val="24"/>
          <w:szCs w:val="24"/>
        </w:rPr>
      </w:r>
      <w:r/>
    </w:p>
    <w:p>
      <w:pPr>
        <w:pStyle w:val="887"/>
        <w:ind w:firstLine="482"/>
        <w:jc w:val="both"/>
        <w:keepLines w:val="0"/>
        <w:keepNext w:val="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三、获取采购文件</w:t>
      </w:r>
      <w:r>
        <w:rPr>
          <w:rFonts w:ascii="宋体" w:hAnsi="宋体" w:eastAsia="宋体" w:cs="宋体"/>
          <w:color w:val="000000"/>
          <w:sz w:val="24"/>
          <w:szCs w:val="24"/>
        </w:rPr>
      </w:r>
      <w:r/>
    </w:p>
    <w:p>
      <w:pPr>
        <w:pStyle w:val="885"/>
        <w:ind w:firstLine="480"/>
        <w:spacing w:line="360" w:lineRule="auto"/>
        <w:rPr>
          <w:rFonts w:ascii="宋体" w:hAnsi="宋体" w:cs="宋体"/>
          <w:color w:val="000000"/>
          <w:sz w:val="24"/>
          <w:szCs w:val="24"/>
        </w:rPr>
      </w:pPr>
      <w:r/>
      <w:bookmarkStart w:id="14" w:name="_Toc35393632"/>
      <w:r/>
      <w:bookmarkStart w:id="15" w:name="_Toc28359092"/>
      <w:r/>
      <w:bookmarkStart w:id="16" w:name="_Toc28359015"/>
      <w:r/>
      <w:bookmarkStart w:id="17" w:name="_Toc35393801"/>
      <w:r>
        <w:rPr>
          <w:rFonts w:hint="eastAsia" w:ascii="宋体" w:hAnsi="宋体" w:cs="宋体"/>
          <w:color w:val="000000"/>
          <w:sz w:val="24"/>
          <w:szCs w:val="24"/>
        </w:rPr>
        <w:t xml:space="preserve">时间：自磋商文件公告发布之日起5个工作日</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地点：江苏政府采购“苏采云”系统</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方式：江苏政府采购“苏采云”系统自行免费下载</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售价：0.00元</w:t>
      </w:r>
      <w:r>
        <w:rPr>
          <w:rFonts w:ascii="宋体" w:hAnsi="宋体" w:cs="宋体"/>
          <w:color w:val="000000"/>
          <w:sz w:val="24"/>
          <w:szCs w:val="24"/>
        </w:rPr>
      </w:r>
      <w:r/>
    </w:p>
    <w:p>
      <w:pPr>
        <w:pStyle w:val="887"/>
        <w:ind w:firstLine="482"/>
        <w:jc w:val="both"/>
        <w:keepLines w:val="0"/>
        <w:keepNext w:val="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四、响应文件提交</w:t>
      </w:r>
      <w:bookmarkEnd w:id="14"/>
      <w:r/>
      <w:bookmarkEnd w:id="15"/>
      <w:r/>
      <w:bookmarkEnd w:id="16"/>
      <w:r/>
      <w:bookmarkEnd w:id="17"/>
      <w:r>
        <w:rPr>
          <w:rFonts w:ascii="宋体" w:hAnsi="宋体" w:eastAsia="宋体" w:cs="宋体"/>
          <w:color w:val="000000"/>
          <w:sz w:val="24"/>
          <w:szCs w:val="24"/>
        </w:rPr>
      </w:r>
      <w:r/>
    </w:p>
    <w:p>
      <w:pPr>
        <w:pStyle w:val="926"/>
        <w:ind w:firstLine="480"/>
        <w:spacing w:line="360" w:lineRule="auto"/>
        <w:rPr>
          <w:rFonts w:hAnsi="宋体" w:cs="宋体"/>
          <w:color w:val="000000"/>
          <w:sz w:val="24"/>
          <w:szCs w:val="24"/>
        </w:rPr>
      </w:pPr>
      <w:r/>
      <w:bookmarkStart w:id="18" w:name="_Toc28359093"/>
      <w:r/>
      <w:bookmarkStart w:id="19" w:name="_Toc28359016"/>
      <w:r/>
      <w:bookmarkStart w:id="20" w:name="_Toc35393633"/>
      <w:r/>
      <w:bookmarkStart w:id="21" w:name="_Toc35393802"/>
      <w:r>
        <w:rPr>
          <w:rFonts w:hint="eastAsia" w:hAnsi="宋体" w:cs="宋体"/>
          <w:color w:val="000000"/>
          <w:sz w:val="24"/>
          <w:szCs w:val="24"/>
        </w:rPr>
        <w:t xml:space="preserve">截止时间：</w:t>
      </w:r>
      <w:r>
        <w:rPr>
          <w:rFonts w:hint="eastAsia" w:hAnsi="宋体" w:cs="宋体"/>
          <w:color w:val="c00000"/>
          <w:sz w:val="24"/>
          <w:szCs w:val="24"/>
        </w:rPr>
        <w:t xml:space="preserve">202</w:t>
      </w:r>
      <w:r>
        <w:rPr>
          <w:rFonts w:hint="eastAsia" w:hAnsi="宋体" w:cs="宋体"/>
          <w:color w:val="c00000"/>
          <w:sz w:val="24"/>
          <w:szCs w:val="24"/>
          <w:lang w:val="en-US" w:eastAsia="zh-CN"/>
        </w:rPr>
        <w:t xml:space="preserve">6</w:t>
      </w:r>
      <w:r>
        <w:rPr>
          <w:rFonts w:hint="eastAsia" w:hAnsi="宋体" w:cs="宋体"/>
          <w:color w:val="c00000"/>
          <w:sz w:val="24"/>
          <w:szCs w:val="24"/>
        </w:rPr>
        <w:t xml:space="preserve">年</w:t>
      </w:r>
      <w:r>
        <w:rPr>
          <w:rFonts w:hint="eastAsia" w:hAnsi="宋体" w:cs="宋体"/>
          <w:color w:val="c00000"/>
          <w:sz w:val="24"/>
          <w:szCs w:val="24"/>
          <w:lang w:val="en-US" w:eastAsia="zh-CN"/>
        </w:rPr>
        <w:t xml:space="preserve">5</w:t>
      </w:r>
      <w:r>
        <w:rPr>
          <w:rFonts w:hint="eastAsia" w:hAnsi="宋体" w:cs="宋体"/>
          <w:color w:val="c00000"/>
          <w:sz w:val="24"/>
          <w:szCs w:val="24"/>
        </w:rPr>
        <w:t xml:space="preserve">月</w:t>
      </w:r>
      <w:r>
        <w:rPr>
          <w:rFonts w:hint="eastAsia" w:hAnsi="宋体" w:cs="宋体"/>
          <w:color w:val="c00000"/>
          <w:sz w:val="24"/>
          <w:szCs w:val="24"/>
          <w:lang w:val="en-US" w:eastAsia="zh-CN"/>
        </w:rPr>
        <w:t xml:space="preserve">27</w:t>
      </w:r>
      <w:r>
        <w:rPr>
          <w:rFonts w:hint="eastAsia" w:hAnsi="宋体" w:cs="宋体"/>
          <w:color w:val="c00000"/>
          <w:sz w:val="24"/>
          <w:szCs w:val="24"/>
        </w:rPr>
        <w:t xml:space="preserve">日14点30分（北京时间）</w:t>
      </w:r>
      <w:r>
        <w:rPr>
          <w:rFonts w:hAnsi="宋体" w:cs="宋体"/>
          <w:color w:val="000000"/>
          <w:sz w:val="24"/>
          <w:szCs w:val="24"/>
        </w:rPr>
      </w:r>
      <w:r/>
    </w:p>
    <w:p>
      <w:pPr>
        <w:pStyle w:val="926"/>
        <w:ind w:firstLine="480"/>
        <w:spacing w:line="360" w:lineRule="auto"/>
        <w:rPr>
          <w:rFonts w:hAnsi="宋体" w:cs="宋体"/>
          <w:color w:val="000000"/>
          <w:sz w:val="24"/>
          <w:szCs w:val="24"/>
        </w:rPr>
      </w:pPr>
      <w:r>
        <w:rPr>
          <w:rFonts w:hint="eastAsia" w:hAnsi="宋体" w:cs="宋体"/>
          <w:color w:val="000000"/>
          <w:sz w:val="24"/>
          <w:szCs w:val="24"/>
        </w:rPr>
        <w:t xml:space="preserve">地点：江苏政府采购“苏采云”系统</w:t>
      </w:r>
      <w:r>
        <w:rPr>
          <w:rFonts w:hAnsi="宋体" w:cs="宋体"/>
          <w:color w:val="000000"/>
          <w:sz w:val="24"/>
          <w:szCs w:val="24"/>
        </w:rPr>
      </w:r>
      <w:r/>
    </w:p>
    <w:p>
      <w:pPr>
        <w:pStyle w:val="887"/>
        <w:ind w:firstLine="482"/>
        <w:jc w:val="both"/>
        <w:keepLines w:val="0"/>
        <w:keepNext w:val="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五、开启</w:t>
      </w:r>
      <w:bookmarkEnd w:id="18"/>
      <w:r/>
      <w:bookmarkEnd w:id="19"/>
      <w:r/>
      <w:bookmarkEnd w:id="20"/>
      <w:r/>
      <w:bookmarkEnd w:id="21"/>
      <w:r>
        <w:rPr>
          <w:rFonts w:ascii="宋体" w:hAnsi="宋体" w:eastAsia="宋体" w:cs="宋体"/>
          <w:color w:val="000000"/>
          <w:sz w:val="24"/>
          <w:szCs w:val="24"/>
        </w:rPr>
      </w:r>
      <w:r/>
    </w:p>
    <w:p>
      <w:pPr>
        <w:pStyle w:val="926"/>
        <w:ind w:firstLine="482"/>
        <w:spacing w:line="360" w:lineRule="auto"/>
        <w:rPr>
          <w:rFonts w:hAnsi="宋体" w:cs="宋体"/>
          <w:color w:val="000000"/>
          <w:sz w:val="24"/>
          <w:szCs w:val="24"/>
          <w:u w:val="single"/>
        </w:rPr>
      </w:pPr>
      <w:r>
        <w:rPr>
          <w:rFonts w:hint="eastAsia" w:hAnsi="宋体" w:cs="宋体"/>
          <w:b/>
          <w:bCs/>
          <w:color w:val="000000"/>
          <w:sz w:val="24"/>
          <w:szCs w:val="24"/>
        </w:rPr>
        <w:t xml:space="preserve">时间：</w:t>
      </w:r>
      <w:r>
        <w:rPr>
          <w:rFonts w:hint="eastAsia" w:hAnsi="宋体" w:cs="宋体"/>
          <w:color w:val="c00000"/>
          <w:sz w:val="24"/>
          <w:szCs w:val="24"/>
        </w:rPr>
        <w:t xml:space="preserve">202</w:t>
      </w:r>
      <w:r>
        <w:rPr>
          <w:rFonts w:hint="eastAsia" w:hAnsi="宋体" w:cs="宋体"/>
          <w:color w:val="c00000"/>
          <w:sz w:val="24"/>
          <w:szCs w:val="24"/>
          <w:lang w:val="en-US" w:eastAsia="zh-CN"/>
        </w:rPr>
        <w:t xml:space="preserve">6</w:t>
      </w:r>
      <w:r>
        <w:rPr>
          <w:rFonts w:hint="eastAsia" w:hAnsi="宋体" w:cs="宋体"/>
          <w:color w:val="c00000"/>
          <w:sz w:val="24"/>
          <w:szCs w:val="24"/>
        </w:rPr>
        <w:t xml:space="preserve">年</w:t>
      </w:r>
      <w:r>
        <w:rPr>
          <w:rFonts w:hint="eastAsia" w:hAnsi="宋体" w:cs="宋体"/>
          <w:color w:val="c00000"/>
          <w:sz w:val="24"/>
          <w:szCs w:val="24"/>
          <w:lang w:val="en-US" w:eastAsia="zh-CN"/>
        </w:rPr>
        <w:t xml:space="preserve">5</w:t>
      </w:r>
      <w:r>
        <w:rPr>
          <w:rFonts w:hint="eastAsia" w:hAnsi="宋体" w:cs="宋体"/>
          <w:color w:val="c00000"/>
          <w:sz w:val="24"/>
          <w:szCs w:val="24"/>
        </w:rPr>
        <w:t xml:space="preserve">月</w:t>
      </w:r>
      <w:r>
        <w:rPr>
          <w:rFonts w:hint="eastAsia" w:hAnsi="宋体" w:cs="宋体"/>
          <w:color w:val="c00000"/>
          <w:sz w:val="24"/>
          <w:szCs w:val="24"/>
          <w:lang w:val="en-US" w:eastAsia="zh-CN"/>
        </w:rPr>
        <w:t xml:space="preserve">27</w:t>
      </w:r>
      <w:r>
        <w:rPr>
          <w:rFonts w:hint="eastAsia" w:hAnsi="宋体" w:cs="宋体"/>
          <w:color w:val="c00000"/>
          <w:sz w:val="24"/>
          <w:szCs w:val="24"/>
        </w:rPr>
        <w:t xml:space="preserve">日14点30分（北京时间）</w:t>
      </w:r>
      <w:r>
        <w:rPr>
          <w:rFonts w:hAnsi="宋体" w:cs="宋体"/>
          <w:color w:val="000000"/>
          <w:sz w:val="24"/>
          <w:szCs w:val="24"/>
          <w:u w:val="single"/>
        </w:rPr>
      </w:r>
      <w:r/>
    </w:p>
    <w:p>
      <w:pPr>
        <w:pStyle w:val="885"/>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地点：</w:t>
      </w:r>
      <w:bookmarkStart w:id="22" w:name="_Toc35393803"/>
      <w:r/>
      <w:bookmarkStart w:id="23" w:name="_Toc35393634"/>
      <w:r/>
      <w:bookmarkStart w:id="24" w:name="_Toc28359094"/>
      <w:r/>
      <w:bookmarkStart w:id="25" w:name="_Toc28359017"/>
      <w:r>
        <w:rPr>
          <w:rFonts w:hint="eastAsia" w:ascii="宋体" w:hAnsi="宋体" w:cs="宋体"/>
          <w:color w:val="000000"/>
          <w:sz w:val="24"/>
          <w:szCs w:val="24"/>
        </w:rPr>
        <w:t xml:space="preserve">江苏政府采购“苏采云”系统不见面开标大厅</w:t>
      </w:r>
      <w:r>
        <w:rPr>
          <w:rFonts w:ascii="宋体" w:hAnsi="宋体" w:cs="宋体"/>
          <w:color w:val="000000"/>
          <w:sz w:val="24"/>
          <w:szCs w:val="24"/>
          <w:u w:val="single"/>
        </w:rPr>
      </w:r>
      <w:r/>
    </w:p>
    <w:p>
      <w:pPr>
        <w:pStyle w:val="88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六、公告期限</w:t>
      </w:r>
      <w:bookmarkEnd w:id="22"/>
      <w:r/>
      <w:bookmarkEnd w:id="23"/>
      <w:r/>
      <w:bookmarkEnd w:id="24"/>
      <w:r/>
      <w:bookmarkEnd w:id="25"/>
      <w:r>
        <w:rPr>
          <w:rFonts w:ascii="宋体" w:hAnsi="宋体" w:cs="宋体"/>
          <w:b/>
          <w:bCs/>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自本公告发布之日起3个工作日。</w:t>
      </w:r>
      <w:r>
        <w:rPr>
          <w:rFonts w:ascii="宋体" w:hAnsi="宋体" w:cs="宋体"/>
          <w:color w:val="000000"/>
          <w:sz w:val="24"/>
          <w:szCs w:val="24"/>
        </w:rPr>
      </w:r>
      <w:r/>
    </w:p>
    <w:p>
      <w:pPr>
        <w:pStyle w:val="887"/>
        <w:ind w:firstLine="482"/>
        <w:jc w:val="both"/>
        <w:keepLines w:val="0"/>
        <w:keepNext w:val="0"/>
        <w:spacing w:before="0" w:after="0" w:line="360" w:lineRule="auto"/>
        <w:rPr>
          <w:rFonts w:ascii="宋体" w:hAnsi="宋体" w:eastAsia="宋体" w:cs="宋体"/>
          <w:color w:val="000000"/>
          <w:sz w:val="24"/>
          <w:szCs w:val="24"/>
        </w:rPr>
      </w:pPr>
      <w:r/>
      <w:bookmarkStart w:id="26" w:name="_Toc35393804"/>
      <w:r/>
      <w:bookmarkStart w:id="27" w:name="_Toc35393635"/>
      <w:r>
        <w:rPr>
          <w:rFonts w:hint="eastAsia" w:ascii="宋体" w:hAnsi="宋体" w:eastAsia="宋体" w:cs="宋体"/>
          <w:color w:val="000000"/>
          <w:sz w:val="24"/>
          <w:szCs w:val="24"/>
        </w:rPr>
        <w:t xml:space="preserve">七、其他补充事宜</w:t>
      </w:r>
      <w:bookmarkEnd w:id="26"/>
      <w:r/>
      <w:bookmarkEnd w:id="27"/>
      <w:r>
        <w:rPr>
          <w:rFonts w:ascii="宋体" w:hAnsi="宋体" w:eastAsia="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次采购采用“江苏省政府采购管理交易系统(苏采云)”，招标、投标、开标、评标、定标实现全程电子化。供应商应当按照《苏采云系统操作手册（供应商》（以下简称操作手册）参加投标活动，如供应商未按要求操作，由此所产生的风险由供应商自行承担。</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2.供应商应按照《操作手册》进行注册入库、办理CA及电子签章，并按《操作手册》要求进行网上投标参与、下载采购文件、标书制作、上传投标文件、开评标。技术服务联系电话：0523-86897512，0523-87633965。</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（1）登录 http://jszfcg.jsczt.cn/，点击“苏采云”进入系统。</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（2）“CA数字证书”的获取：供应商需办理CA锁（原国信CA须更换新CA,详见</w:t>
      </w:r>
      <w:r>
        <w:rPr>
          <w:rFonts w:hint="eastAsia"/>
        </w:rPr>
        <w:fldChar w:fldCharType="begin"/>
      </w:r>
      <w:r>
        <w:rPr>
          <w:rFonts w:hint="eastAsia" w:ascii="宋体" w:hAnsi="宋体" w:cs="宋体"/>
          <w:sz w:val="24"/>
          <w:szCs w:val="24"/>
        </w:rPr>
        <w:instrText xml:space="preserve"> HYPERLINK "http://jsxcmm.com/help/gys.html）。" </w:instrText>
      </w:r>
      <w:r>
        <w:rPr>
          <w:rFonts w:hint="eastAsia"/>
        </w:rPr>
        <w:fldChar w:fldCharType="separate"/>
      </w:r>
      <w:r>
        <w:rPr>
          <w:rStyle w:val="973"/>
          <w:rFonts w:hint="eastAsia" w:ascii="宋体" w:hAnsi="宋体" w:cs="宋体"/>
          <w:color w:val="000000"/>
          <w:sz w:val="24"/>
          <w:szCs w:val="24"/>
        </w:rPr>
        <w:t xml:space="preserve">http://jsxcmm.com/help/gys.html）。</w:t>
      </w:r>
      <w:r>
        <w:rPr>
          <w:rStyle w:val="973"/>
          <w:rFonts w:hint="eastAsia" w:ascii="宋体" w:hAnsi="宋体" w:cs="宋体"/>
          <w:color w:val="000000"/>
          <w:sz w:val="24"/>
          <w:szCs w:val="24"/>
        </w:rPr>
        <w:fldChar w:fldCharType="end"/>
      </w:r>
      <w:r>
        <w:rPr>
          <w:rFonts w:hint="eastAsia" w:ascii="宋体" w:hAnsi="宋体" w:cs="宋体"/>
          <w:color w:val="000000"/>
          <w:sz w:val="24"/>
          <w:szCs w:val="24"/>
        </w:rPr>
        <w:t xml:space="preserve">投标客户端工具及供应商操作手册可访问江苏政府采购网，“资料下载”进行下载《江苏省政府采购管理交易系统（苏采云）供应商操作手册》。</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5.在评标结束前，各供应商授权代表应保持手机畅通，以便及时澄清答疑。</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6.如在开标时间发生系统故障等不可预见情况，导致开评标活动无法正常进行的，将延迟开评标时间，具体开评标时间另行通知。</w:t>
      </w:r>
      <w:r>
        <w:rPr>
          <w:rFonts w:ascii="宋体" w:hAnsi="宋体" w:cs="宋体"/>
          <w:color w:val="000000"/>
          <w:sz w:val="24"/>
          <w:szCs w:val="24"/>
        </w:rPr>
      </w:r>
      <w:r/>
    </w:p>
    <w:p>
      <w:pPr>
        <w:pStyle w:val="885"/>
        <w:ind w:firstLine="480"/>
        <w:jc w:val="left"/>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注：各供应商请关注开标大厅交流区，在开标结束后，请勿离开开标大厅。采购人或采购代理机构通知最后报价填报后，所有的响应供应商须在规定的时间内填写并提交最后报价，未在规定时间内提交最后报价的，视作无效响应处理。</w:t>
      </w:r>
      <w:r>
        <w:rPr>
          <w:rFonts w:ascii="宋体" w:hAnsi="宋体" w:cs="宋体"/>
          <w:b/>
          <w:color w:val="000000"/>
          <w:sz w:val="24"/>
          <w:szCs w:val="24"/>
        </w:rPr>
      </w:r>
      <w:r/>
    </w:p>
    <w:p>
      <w:pPr>
        <w:pStyle w:val="88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八、本次招标联系事项</w:t>
      </w:r>
      <w:r>
        <w:rPr>
          <w:rFonts w:ascii="宋体" w:hAnsi="宋体" w:cs="宋体"/>
          <w:b/>
          <w:bCs/>
          <w:color w:val="000000"/>
          <w:sz w:val="24"/>
          <w:szCs w:val="24"/>
        </w:rPr>
      </w:r>
      <w:r/>
    </w:p>
    <w:p>
      <w:pPr>
        <w:pStyle w:val="885"/>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885"/>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名    称：泰州市海陵区市政园林养护服务中心</w:t>
      </w:r>
      <w:r>
        <w:rPr>
          <w:rFonts w:ascii="宋体" w:hAnsi="宋体" w:cs="宋体"/>
          <w:color w:val="000000"/>
          <w:sz w:val="24"/>
          <w:szCs w:val="24"/>
        </w:rPr>
      </w:r>
      <w:r/>
    </w:p>
    <w:p>
      <w:pPr>
        <w:pStyle w:val="885"/>
        <w:ind w:firstLine="482"/>
        <w:spacing w:line="360" w:lineRule="auto"/>
        <w:rPr>
          <w:rFonts w:ascii="宋体" w:hAnsi="宋体" w:cs="仿宋_GB2312"/>
          <w:sz w:val="24"/>
        </w:rPr>
      </w:pPr>
      <w:r>
        <w:rPr>
          <w:rFonts w:hint="eastAsia" w:ascii="宋体" w:hAnsi="宋体" w:cs="宋体"/>
          <w:color w:val="000000"/>
          <w:sz w:val="24"/>
          <w:szCs w:val="24"/>
        </w:rPr>
        <w:t xml:space="preserve">地    址：泰州市迎春西路656号</w:t>
      </w:r>
      <w:r>
        <w:rPr>
          <w:rFonts w:ascii="宋体" w:hAnsi="宋体" w:cs="仿宋_GB2312"/>
          <w:sz w:val="24"/>
        </w:rPr>
      </w:r>
      <w:r/>
    </w:p>
    <w:p>
      <w:pPr>
        <w:pStyle w:val="885"/>
        <w:ind w:firstLine="480"/>
        <w:jc w:val="left"/>
        <w:spacing w:line="360"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rPr>
        <w:t xml:space="preserve">联系方式：常先生，联系方式：</w:t>
      </w:r>
      <w:r>
        <w:rPr>
          <w:rFonts w:hint="eastAsia" w:ascii="宋体" w:hAnsi="宋体" w:cs="宋体"/>
          <w:color w:val="000000"/>
          <w:sz w:val="24"/>
          <w:szCs w:val="24"/>
          <w:lang w:val="en-US" w:eastAsia="zh-CN"/>
        </w:rPr>
        <w:t xml:space="preserve">0523-</w:t>
      </w:r>
      <w:r>
        <w:rPr>
          <w:rFonts w:hint="eastAsia" w:ascii="宋体" w:hAnsi="宋体" w:cs="仿宋_GB2312"/>
          <w:sz w:val="24"/>
          <w:lang w:val="en-US" w:eastAsia="zh-CN"/>
        </w:rPr>
        <w:t xml:space="preserve">86223592</w:t>
      </w:r>
      <w:r>
        <w:rPr>
          <w:rFonts w:ascii="宋体" w:hAnsi="宋体" w:eastAsia="宋体" w:cs="宋体"/>
          <w:color w:val="000000"/>
          <w:sz w:val="24"/>
          <w:szCs w:val="24"/>
          <w:lang w:val="en-US" w:eastAsia="zh-CN"/>
        </w:rPr>
      </w:r>
      <w:r/>
    </w:p>
    <w:p>
      <w:pPr>
        <w:pStyle w:val="885"/>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2.采购代理机构信息</w:t>
      </w:r>
      <w:r>
        <w:rPr>
          <w:rFonts w:ascii="宋体" w:hAnsi="宋体" w:cs="宋体"/>
          <w:color w:val="000000"/>
          <w:sz w:val="24"/>
          <w:szCs w:val="24"/>
        </w:rPr>
      </w:r>
      <w:r/>
    </w:p>
    <w:p>
      <w:pPr>
        <w:pStyle w:val="885"/>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名    称：江苏</w:t>
      </w:r>
      <w:r>
        <w:rPr>
          <w:rFonts w:hint="eastAsia" w:ascii="宋体" w:hAnsi="宋体" w:cs="宋体"/>
          <w:color w:val="000000"/>
          <w:sz w:val="24"/>
          <w:szCs w:val="24"/>
          <w:lang w:val="en-US" w:eastAsia="zh-CN"/>
        </w:rPr>
        <w:t xml:space="preserve">宏毅项目管理</w:t>
      </w:r>
      <w:r>
        <w:rPr>
          <w:rFonts w:hint="eastAsia" w:ascii="宋体" w:hAnsi="宋体" w:cs="宋体"/>
          <w:color w:val="000000"/>
          <w:sz w:val="24"/>
          <w:szCs w:val="24"/>
        </w:rPr>
        <w:t xml:space="preserve">有限公司</w:t>
      </w:r>
      <w:r>
        <w:rPr>
          <w:rFonts w:ascii="宋体" w:hAnsi="宋体" w:cs="宋体"/>
          <w:color w:val="000000"/>
          <w:sz w:val="24"/>
          <w:szCs w:val="24"/>
        </w:rPr>
      </w:r>
      <w:r/>
    </w:p>
    <w:p>
      <w:pPr>
        <w:pStyle w:val="885"/>
        <w:ind w:firstLine="482"/>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w:t>
      </w:r>
      <w:r>
        <w:rPr>
          <w:rFonts w:hint="eastAsia" w:ascii="宋体" w:hAnsi="宋体" w:cs="宋体"/>
          <w:color w:val="000000"/>
          <w:sz w:val="24"/>
          <w:szCs w:val="24"/>
          <w:shd w:val="clear" w:color="auto" w:fill="ffffff"/>
        </w:rPr>
        <w:t xml:space="preserve">泰州市海陵区</w:t>
      </w:r>
      <w:r>
        <w:rPr>
          <w:rFonts w:hint="eastAsia" w:ascii="宋体" w:hAnsi="宋体" w:cs="宋体"/>
          <w:color w:val="000000"/>
          <w:sz w:val="24"/>
          <w:szCs w:val="24"/>
          <w:shd w:val="clear" w:color="auto" w:fill="ffffff"/>
          <w:lang w:val="en-US" w:eastAsia="zh-CN"/>
        </w:rPr>
        <w:t xml:space="preserve">百饰得装饰城6栋401室</w:t>
      </w:r>
      <w:r>
        <w:rPr>
          <w:rFonts w:ascii="宋体" w:hAnsi="宋体" w:eastAsia="宋体" w:cs="宋体"/>
          <w:color w:val="000000"/>
          <w:sz w:val="24"/>
          <w:szCs w:val="24"/>
          <w:lang w:val="en-US" w:eastAsia="zh-CN"/>
        </w:rPr>
      </w:r>
      <w:r/>
    </w:p>
    <w:p>
      <w:pPr>
        <w:pStyle w:val="885"/>
        <w:ind w:firstLine="482"/>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联系方式：</w:t>
      </w:r>
      <w:r>
        <w:rPr>
          <w:rFonts w:hint="eastAsia" w:ascii="宋体" w:hAnsi="宋体" w:cs="宋体"/>
          <w:color w:val="000000"/>
          <w:sz w:val="24"/>
          <w:szCs w:val="24"/>
          <w:lang w:val="en-US" w:eastAsia="zh-CN"/>
        </w:rPr>
        <w:t xml:space="preserve">钱先生</w:t>
      </w: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15952607160</w:t>
      </w:r>
      <w:r>
        <w:rPr>
          <w:rFonts w:hint="eastAsia" w:ascii="宋体" w:hAnsi="宋体" w:cs="宋体"/>
          <w:color w:val="000000"/>
          <w:sz w:val="24"/>
          <w:szCs w:val="24"/>
          <w:lang w:val="en-US" w:eastAsia="zh-CN"/>
        </w:rPr>
      </w:r>
      <w:r/>
    </w:p>
    <w:p>
      <w:pPr>
        <w:pStyle w:val="885"/>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3.项目联系方式</w:t>
      </w:r>
      <w:r>
        <w:rPr>
          <w:rFonts w:ascii="宋体" w:hAnsi="宋体" w:cs="宋体"/>
          <w:color w:val="000000"/>
          <w:sz w:val="24"/>
          <w:szCs w:val="24"/>
        </w:rPr>
      </w:r>
      <w:r/>
    </w:p>
    <w:p>
      <w:pPr>
        <w:pStyle w:val="885"/>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钱先生</w:t>
      </w:r>
      <w:r>
        <w:rPr>
          <w:rFonts w:ascii="宋体" w:hAnsi="宋体" w:cs="宋体"/>
          <w:color w:val="000000"/>
          <w:sz w:val="24"/>
          <w:szCs w:val="24"/>
        </w:rPr>
      </w:r>
      <w:r/>
    </w:p>
    <w:p>
      <w:pPr>
        <w:pStyle w:val="885"/>
        <w:ind w:firstLine="482"/>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电　　  话：</w:t>
      </w:r>
      <w:r>
        <w:rPr>
          <w:rFonts w:hint="eastAsia" w:ascii="宋体" w:hAnsi="宋体" w:cs="宋体"/>
          <w:color w:val="000000"/>
          <w:sz w:val="24"/>
          <w:szCs w:val="24"/>
          <w:lang w:val="en-US" w:eastAsia="zh-CN"/>
        </w:rPr>
        <w:t xml:space="preserve">15952607160</w:t>
      </w:r>
      <w:r>
        <w:rPr>
          <w:rFonts w:hint="eastAsia" w:ascii="宋体" w:hAnsi="宋体" w:cs="宋体"/>
          <w:color w:val="000000"/>
          <w:sz w:val="24"/>
          <w:szCs w:val="24"/>
          <w:lang w:val="en-US" w:eastAsia="zh-CN"/>
        </w:rPr>
      </w:r>
      <w:r/>
    </w:p>
    <w:p>
      <w:pPr>
        <w:pStyle w:val="885"/>
        <w:ind w:firstLine="482"/>
        <w:spacing w:line="360" w:lineRule="auto"/>
        <w:rPr>
          <w:rFonts w:ascii="宋体" w:hAnsi="宋体" w:cs="宋体"/>
          <w:color w:val="000000"/>
          <w:sz w:val="24"/>
          <w:szCs w:val="24"/>
        </w:rPr>
      </w:pPr>
      <w:r>
        <w:rPr>
          <w:rFonts w:ascii="宋体" w:hAnsi="宋体" w:cs="宋体"/>
          <w:color w:val="000000"/>
          <w:sz w:val="24"/>
          <w:szCs w:val="24"/>
        </w:rPr>
      </w:r>
      <w:r/>
    </w:p>
    <w:p>
      <w:pPr>
        <w:pStyle w:val="886"/>
        <w:numPr>
          <w:ilvl w:val="0"/>
          <w:numId w:val="4"/>
        </w:numPr>
        <w:ind w:firstLine="480"/>
        <w:spacing w:line="360" w:lineRule="auto"/>
        <w:rPr>
          <w:rFonts w:ascii="宋体" w:hAnsi="宋体" w:eastAsia="宋体" w:cs="宋体"/>
          <w:b/>
          <w:color w:val="000000"/>
          <w:sz w:val="30"/>
          <w:szCs w:val="30"/>
        </w:rPr>
      </w:pPr>
      <w:r/>
      <w:bookmarkStart w:id="28" w:name="_Toc481072011"/>
      <w:r/>
      <w:bookmarkStart w:id="29" w:name="_Toc120614211"/>
      <w:r/>
      <w:bookmarkStart w:id="30" w:name="_Toc481071965"/>
      <w:r/>
      <w:bookmarkStart w:id="31" w:name="_Toc475009295"/>
      <w:r/>
      <w:bookmarkStart w:id="32" w:name="_Toc511305207"/>
      <w:r/>
      <w:bookmarkStart w:id="33" w:name="_Toc3383089"/>
      <w:r>
        <w:rPr>
          <w:rFonts w:hint="eastAsia" w:ascii="宋体" w:hAnsi="宋体" w:eastAsia="宋体" w:cs="宋体"/>
          <w:b/>
          <w:color w:val="000000"/>
          <w:sz w:val="30"/>
          <w:szCs w:val="30"/>
        </w:rPr>
        <w:t xml:space="preserve"> </w:t>
      </w:r>
      <w:bookmarkEnd w:id="6"/>
      <w:r/>
      <w:bookmarkEnd w:id="7"/>
      <w:r/>
      <w:bookmarkEnd w:id="8"/>
      <w:r/>
      <w:bookmarkEnd w:id="9"/>
      <w:r/>
      <w:bookmarkEnd w:id="10"/>
      <w:r/>
      <w:bookmarkEnd w:id="28"/>
      <w:r/>
      <w:bookmarkEnd w:id="29"/>
      <w:r/>
      <w:bookmarkEnd w:id="30"/>
      <w:r/>
      <w:bookmarkEnd w:id="31"/>
      <w:r>
        <w:rPr>
          <w:rFonts w:hint="eastAsia" w:ascii="宋体" w:hAnsi="宋体" w:eastAsia="宋体" w:cs="宋体"/>
          <w:b/>
          <w:color w:val="000000"/>
          <w:sz w:val="30"/>
          <w:szCs w:val="30"/>
        </w:rPr>
        <w:t xml:space="preserve">供应商须知</w:t>
      </w:r>
      <w:bookmarkEnd w:id="32"/>
      <w:r/>
      <w:bookmarkEnd w:id="33"/>
      <w:r>
        <w:rPr>
          <w:rFonts w:ascii="宋体" w:hAnsi="宋体" w:eastAsia="宋体" w:cs="宋体"/>
          <w:b/>
          <w:color w:val="000000"/>
          <w:sz w:val="30"/>
          <w:szCs w:val="30"/>
        </w:rPr>
      </w:r>
      <w:r/>
    </w:p>
    <w:p>
      <w:pPr>
        <w:pStyle w:val="885"/>
        <w:jc w:val="center"/>
        <w:spacing w:line="360" w:lineRule="auto"/>
        <w:rPr>
          <w:rFonts w:ascii="宋体" w:hAnsi="宋体"/>
          <w:b/>
          <w:sz w:val="24"/>
        </w:rPr>
      </w:pPr>
      <w:r>
        <w:rPr>
          <w:rFonts w:hint="eastAsia" w:ascii="宋体" w:hAnsi="宋体"/>
          <w:b/>
          <w:sz w:val="24"/>
        </w:rPr>
        <w:t xml:space="preserve">前附表</w:t>
      </w:r>
      <w:r>
        <w:rPr>
          <w:rFonts w:ascii="宋体" w:hAnsi="宋体"/>
          <w:b/>
          <w:sz w:val="24"/>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trHeight w:val="409"/>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864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内容、要求</w:t>
            </w:r>
            <w:r>
              <w:rPr>
                <w:rFonts w:ascii="宋体" w:hAnsi="宋体"/>
                <w:sz w:val="24"/>
              </w:rPr>
            </w:r>
            <w:r/>
          </w:p>
        </w:tc>
      </w:tr>
      <w:tr>
        <w:trPr>
          <w:trHeight w:val="649"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8647" w:type="dxa"/>
            <w:vAlign w:val="center"/>
            <w:textDirection w:val="lrTb"/>
            <w:noWrap w:val="false"/>
          </w:tcPr>
          <w:p>
            <w:pPr>
              <w:pStyle w:val="885"/>
              <w:jc w:val="left"/>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高架及快速路路灯专项整改工程 </w:t>
            </w:r>
            <w:r>
              <w:rPr>
                <w:rFonts w:hint="eastAsia" w:ascii="宋体" w:hAnsi="宋体" w:eastAsia="宋体"/>
                <w:sz w:val="24"/>
                <w:lang w:eastAsia="zh-CN"/>
              </w:rPr>
            </w:r>
            <w:r/>
          </w:p>
        </w:tc>
      </w:tr>
      <w:tr>
        <w:trPr>
          <w:trHeight w:val="840"/>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磋商报价及费用：（1）本项目磋商应以人民币报价；（2）不论磋商结果如何，供应商均应自行承担所有与磋商有关的全部费用。</w:t>
            </w:r>
            <w:r>
              <w:rPr>
                <w:rFonts w:ascii="宋体" w:hAnsi="宋体"/>
                <w:sz w:val="24"/>
              </w:rPr>
            </w:r>
            <w:r/>
          </w:p>
        </w:tc>
      </w:tr>
      <w:tr>
        <w:trPr>
          <w:trHeight w:val="414"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磋商保证金：无</w:t>
            </w:r>
            <w:r>
              <w:rPr>
                <w:rFonts w:ascii="宋体" w:hAnsi="宋体"/>
                <w:sz w:val="24"/>
              </w:rPr>
            </w:r>
            <w:r/>
          </w:p>
        </w:tc>
      </w:tr>
      <w:tr>
        <w:trPr>
          <w:trHeight w:val="414"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现场踏勘：自行踏勘。</w:t>
            </w:r>
            <w:r>
              <w:rPr>
                <w:rFonts w:ascii="宋体" w:hAnsi="宋体"/>
                <w:sz w:val="24"/>
              </w:rPr>
            </w:r>
            <w:r/>
          </w:p>
        </w:tc>
      </w:tr>
      <w:tr>
        <w:trPr>
          <w:trHeight w:val="496"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项目地点：泰州市海陵区 </w:t>
            </w:r>
            <w:r>
              <w:rPr>
                <w:rFonts w:ascii="宋体" w:hAnsi="宋体"/>
                <w:sz w:val="24"/>
              </w:rPr>
            </w:r>
            <w:r/>
          </w:p>
        </w:tc>
      </w:tr>
      <w:tr>
        <w:trPr>
          <w:trHeight w:val="832"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6</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采购预算价：</w:t>
            </w:r>
            <w:r>
              <w:rPr>
                <w:rFonts w:hint="eastAsia" w:ascii="宋体" w:hAnsi="宋体"/>
                <w:color w:val="c00000"/>
                <w:sz w:val="24"/>
                <w:lang w:val="en-US" w:eastAsia="zh-CN"/>
              </w:rPr>
              <w:t xml:space="preserve">123.98</w:t>
            </w:r>
            <w:r>
              <w:rPr>
                <w:rFonts w:hint="eastAsia" w:ascii="宋体" w:hAnsi="宋体" w:cs="仿宋_GB2312"/>
                <w:color w:val="c00000"/>
                <w:sz w:val="24"/>
              </w:rPr>
              <w:t xml:space="preserve">万</w:t>
            </w:r>
            <w:r>
              <w:rPr>
                <w:rFonts w:hint="eastAsia" w:ascii="宋体" w:hAnsi="宋体" w:cs="宋体"/>
                <w:color w:val="c00000"/>
                <w:sz w:val="24"/>
              </w:rPr>
              <w:t xml:space="preserve">元</w:t>
            </w:r>
            <w:r>
              <w:rPr>
                <w:rFonts w:hint="eastAsia" w:ascii="宋体" w:hAnsi="宋体" w:cs="宋体"/>
                <w:sz w:val="24"/>
              </w:rPr>
              <w:t xml:space="preserve">，</w:t>
            </w:r>
            <w:r>
              <w:rPr>
                <w:rFonts w:hint="eastAsia" w:ascii="宋体" w:hAnsi="宋体"/>
                <w:sz w:val="24"/>
              </w:rPr>
              <w:t xml:space="preserve">最高限价</w:t>
            </w:r>
            <w:r>
              <w:rPr>
                <w:rFonts w:hint="eastAsia" w:ascii="宋体" w:hAnsi="宋体"/>
                <w:color w:val="c00000"/>
                <w:sz w:val="24"/>
              </w:rPr>
              <w:t xml:space="preserve">：</w:t>
            </w:r>
            <w:r>
              <w:rPr>
                <w:rFonts w:hint="eastAsia" w:ascii="宋体" w:hAnsi="宋体" w:cs="宋体"/>
                <w:color w:val="c00000"/>
                <w:sz w:val="24"/>
                <w:szCs w:val="24"/>
                <w:lang w:val="en-US" w:eastAsia="zh-CN"/>
              </w:rPr>
              <w:t xml:space="preserve">108.997980</w:t>
            </w:r>
            <w:r>
              <w:rPr>
                <w:rFonts w:hint="eastAsia" w:ascii="宋体" w:hAnsi="宋体"/>
                <w:color w:val="c00000"/>
                <w:sz w:val="24"/>
              </w:rPr>
              <w:t xml:space="preserve">万元</w:t>
            </w:r>
            <w:r>
              <w:rPr>
                <w:rFonts w:hint="eastAsia" w:ascii="宋体" w:hAnsi="宋体"/>
                <w:sz w:val="24"/>
              </w:rPr>
              <w:t xml:space="preserve">，</w:t>
            </w:r>
            <w:r>
              <w:rPr>
                <w:rFonts w:hint="eastAsia" w:ascii="宋体" w:hAnsi="宋体" w:cs="宋体"/>
                <w:color w:val="000000"/>
                <w:sz w:val="24"/>
                <w:szCs w:val="24"/>
              </w:rPr>
              <w:t xml:space="preserve">供应商报价如超过最高限价要求，其投标将被否决。</w:t>
            </w:r>
            <w:r>
              <w:rPr>
                <w:rFonts w:ascii="宋体" w:hAnsi="宋体"/>
                <w:sz w:val="24"/>
              </w:rPr>
            </w:r>
            <w:r/>
          </w:p>
        </w:tc>
      </w:tr>
      <w:tr>
        <w:trPr>
          <w:trHeight w:val="604"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7</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sz w:val="24"/>
              </w:rPr>
              <w:t xml:space="preserve">施工工期:</w:t>
            </w:r>
            <w:r>
              <w:rPr>
                <w:rFonts w:hint="eastAsia" w:ascii="宋体"/>
                <w:sz w:val="24"/>
                <w:lang w:val="en-US" w:eastAsia="zh-CN"/>
              </w:rPr>
              <w:t xml:space="preserve">120</w:t>
            </w:r>
            <w:r>
              <w:rPr>
                <w:rFonts w:hint="eastAsia" w:ascii="宋体"/>
                <w:color w:val="c00000"/>
                <w:sz w:val="24"/>
              </w:rPr>
              <w:t xml:space="preserve">天</w:t>
            </w:r>
            <w:r>
              <w:rPr>
                <w:rFonts w:hint="eastAsia" w:ascii="宋体"/>
                <w:sz w:val="24"/>
              </w:rPr>
              <w:t xml:space="preserve">，具体开工时间以采购人书面通知为准</w:t>
            </w:r>
            <w:r>
              <w:rPr>
                <w:rFonts w:ascii="宋体" w:hAnsi="宋体"/>
                <w:sz w:val="24"/>
              </w:rPr>
            </w:r>
            <w:r/>
          </w:p>
        </w:tc>
      </w:tr>
      <w:tr>
        <w:trPr>
          <w:trHeight w:val="1452"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8</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szCs w:val="21"/>
              </w:rPr>
            </w:pPr>
            <w:r>
              <w:rPr>
                <w:rFonts w:hint="eastAsia" w:ascii="宋体" w:hAnsi="宋体"/>
                <w:sz w:val="24"/>
                <w:szCs w:val="21"/>
              </w:rPr>
              <w:t xml:space="preserve">质量标准：合格。</w:t>
            </w:r>
            <w:r>
              <w:rPr>
                <w:rFonts w:ascii="宋体" w:hAnsi="宋体"/>
                <w:sz w:val="24"/>
                <w:szCs w:val="21"/>
              </w:rPr>
            </w:r>
            <w:r/>
          </w:p>
          <w:p>
            <w:pPr>
              <w:pStyle w:val="885"/>
              <w:spacing w:line="360" w:lineRule="auto"/>
              <w:rPr>
                <w:rFonts w:ascii="宋体" w:hAnsi="宋体"/>
                <w:sz w:val="24"/>
              </w:rPr>
            </w:pPr>
            <w:r>
              <w:rPr>
                <w:rFonts w:hint="eastAsia" w:ascii="宋体" w:hAnsi="宋体" w:cs="宋体"/>
                <w:sz w:val="24"/>
              </w:rPr>
              <w:t xml:space="preserve">质保期：</w:t>
            </w:r>
            <w:r>
              <w:rPr>
                <w:rFonts w:hint="eastAsia" w:ascii="宋体" w:hAnsi="宋体"/>
                <w:color w:val="c00000"/>
                <w:sz w:val="24"/>
              </w:rPr>
              <w:t xml:space="preserve">本项目质量保证期自工程完毕验收合格2年，质保期内所有</w:t>
            </w:r>
            <w:r>
              <w:rPr>
                <w:rFonts w:hint="eastAsia" w:ascii="宋体" w:hAnsi="宋体"/>
                <w:color w:val="c00000"/>
                <w:sz w:val="24"/>
                <w:lang w:val="en-US" w:eastAsia="zh-CN"/>
              </w:rPr>
              <w:t xml:space="preserve">非人为原因</w:t>
            </w:r>
            <w:r>
              <w:rPr>
                <w:rFonts w:hint="eastAsia" w:ascii="宋体" w:hAnsi="宋体"/>
                <w:color w:val="c00000"/>
                <w:sz w:val="24"/>
              </w:rPr>
              <w:t xml:space="preserve">造成的维修、更换全部免费，采购人不支付任何费用。</w:t>
            </w:r>
            <w:r>
              <w:rPr>
                <w:rFonts w:ascii="宋体" w:hAnsi="宋体"/>
                <w:sz w:val="24"/>
              </w:rPr>
            </w:r>
            <w:r/>
          </w:p>
        </w:tc>
      </w:tr>
      <w:tr>
        <w:trPr>
          <w:trHeight w:val="598"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9</w:t>
            </w:r>
            <w:r>
              <w:rPr>
                <w:rFonts w:ascii="宋体" w:hAnsi="宋体"/>
                <w:sz w:val="24"/>
              </w:rPr>
            </w:r>
            <w:r/>
          </w:p>
        </w:tc>
        <w:tc>
          <w:tcPr>
            <w:tcW w:w="8647" w:type="dxa"/>
            <w:vAlign w:val="center"/>
            <w:textDirection w:val="lrTb"/>
            <w:noWrap w:val="false"/>
          </w:tcPr>
          <w:p>
            <w:pPr>
              <w:pStyle w:val="885"/>
              <w:spacing w:line="360" w:lineRule="auto"/>
              <w:rPr>
                <w:rFonts w:ascii="宋体" w:hAnsi="宋体" w:cs="宋体"/>
                <w:sz w:val="24"/>
              </w:rPr>
            </w:pPr>
            <w:r>
              <w:rPr>
                <w:rFonts w:hint="eastAsia" w:ascii="宋体" w:hAnsi="宋体"/>
                <w:sz w:val="24"/>
                <w:szCs w:val="21"/>
              </w:rPr>
              <w:t xml:space="preserve">是否接受联合体：不接受</w:t>
            </w:r>
            <w:r>
              <w:rPr>
                <w:rFonts w:ascii="宋体" w:hAnsi="宋体" w:cs="宋体"/>
                <w:sz w:val="24"/>
              </w:rPr>
            </w:r>
            <w:r/>
          </w:p>
        </w:tc>
      </w:tr>
      <w:tr>
        <w:trPr>
          <w:trHeight w:val="598"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10</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szCs w:val="21"/>
              </w:rPr>
            </w:pPr>
            <w:r>
              <w:rPr>
                <w:rFonts w:hint="eastAsia" w:ascii="宋体" w:hAnsi="宋体"/>
                <w:sz w:val="24"/>
                <w:szCs w:val="21"/>
              </w:rPr>
              <w:t xml:space="preserve">偏离：不允许</w:t>
            </w:r>
            <w:r>
              <w:rPr>
                <w:rFonts w:ascii="宋体" w:hAnsi="宋体"/>
                <w:sz w:val="24"/>
                <w:szCs w:val="21"/>
              </w:rPr>
            </w:r>
            <w:r/>
          </w:p>
        </w:tc>
      </w:tr>
      <w:tr>
        <w:trPr>
          <w:trHeight w:val="1481"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11</w:t>
            </w:r>
            <w:r>
              <w:rPr>
                <w:rFonts w:ascii="宋体" w:hAnsi="宋体"/>
                <w:sz w:val="24"/>
              </w:rPr>
            </w:r>
            <w:r/>
          </w:p>
        </w:tc>
        <w:tc>
          <w:tcPr>
            <w:tcW w:w="8647" w:type="dxa"/>
            <w:vAlign w:val="center"/>
            <w:textDirection w:val="lrTb"/>
            <w:noWrap w:val="false"/>
          </w:tcPr>
          <w:p>
            <w:pPr>
              <w:pStyle w:val="885"/>
              <w:spacing w:line="360" w:lineRule="auto"/>
              <w:rPr>
                <w:rFonts w:ascii="宋体" w:hAnsi="宋体" w:cs="宋体"/>
                <w:sz w:val="24"/>
              </w:rPr>
            </w:pPr>
            <w:r>
              <w:rPr>
                <w:rFonts w:hint="eastAsia" w:ascii="宋体" w:hAnsi="宋体" w:cs="宋体"/>
                <w:sz w:val="24"/>
              </w:rPr>
              <w:t xml:space="preserve">履约保证金：</w:t>
            </w:r>
            <w:r>
              <w:rPr>
                <w:rFonts w:hint="eastAsia" w:ascii="宋体" w:hAnsi="宋体" w:cs="宋体"/>
                <w:color w:val="c00000"/>
                <w:sz w:val="24"/>
              </w:rPr>
              <w:t xml:space="preserve">合同价的5</w:t>
            </w:r>
            <w:r>
              <w:rPr>
                <w:rFonts w:ascii="宋体" w:hAnsi="宋体" w:cs="宋体"/>
                <w:color w:val="c00000"/>
                <w:sz w:val="24"/>
              </w:rPr>
              <w:t xml:space="preserve">%</w:t>
            </w:r>
            <w:r>
              <w:rPr>
                <w:rFonts w:hint="eastAsia" w:ascii="宋体" w:hAnsi="宋体" w:cs="宋体"/>
                <w:sz w:val="24"/>
              </w:rPr>
              <w:t xml:space="preserve">。</w:t>
            </w:r>
            <w:r>
              <w:rPr>
                <w:rFonts w:ascii="宋体" w:hAnsi="宋体" w:cs="宋体"/>
                <w:sz w:val="24"/>
              </w:rPr>
            </w:r>
            <w:r/>
          </w:p>
          <w:p>
            <w:pPr>
              <w:pStyle w:val="885"/>
              <w:spacing w:line="360" w:lineRule="auto"/>
              <w:rPr>
                <w:rFonts w:ascii="宋体" w:hAnsi="宋体" w:cs="宋体"/>
                <w:sz w:val="24"/>
              </w:rPr>
            </w:pPr>
            <w:r>
              <w:rPr>
                <w:rFonts w:hint="eastAsia" w:ascii="宋体" w:hAnsi="宋体" w:cs="宋体"/>
                <w:sz w:val="24"/>
              </w:rPr>
              <w:t xml:space="preserve">递交时间：成交后签订合同前。</w:t>
            </w:r>
            <w:r>
              <w:rPr>
                <w:rFonts w:ascii="宋体" w:hAnsi="宋体" w:cs="宋体"/>
                <w:sz w:val="24"/>
              </w:rPr>
            </w:r>
            <w:r/>
          </w:p>
          <w:p>
            <w:pPr>
              <w:pStyle w:val="885"/>
              <w:spacing w:line="360" w:lineRule="auto"/>
              <w:rPr>
                <w:rFonts w:ascii="宋体" w:hAnsi="宋体"/>
                <w:sz w:val="24"/>
                <w:szCs w:val="21"/>
              </w:rPr>
            </w:pPr>
            <w:r>
              <w:rPr>
                <w:rFonts w:hint="eastAsia" w:ascii="宋体" w:hAnsi="宋体" w:cs="宋体"/>
                <w:sz w:val="24"/>
              </w:rPr>
              <w:t xml:space="preserve">递交方式：按采购人的要求缴纳，工程履约保证金于竣工验收后退还。</w:t>
            </w:r>
            <w:r>
              <w:rPr>
                <w:rFonts w:ascii="宋体" w:hAnsi="宋体"/>
                <w:sz w:val="24"/>
                <w:szCs w:val="21"/>
              </w:rPr>
            </w:r>
            <w:r/>
          </w:p>
        </w:tc>
      </w:tr>
      <w:tr>
        <w:trPr>
          <w:trHeight w:val="538"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12</w:t>
            </w:r>
            <w:r>
              <w:rPr>
                <w:rFonts w:ascii="宋体" w:hAnsi="宋体"/>
                <w:sz w:val="24"/>
              </w:rPr>
            </w:r>
            <w:r/>
          </w:p>
        </w:tc>
        <w:tc>
          <w:tcPr>
            <w:tcW w:w="8647" w:type="dxa"/>
            <w:vAlign w:val="center"/>
            <w:textDirection w:val="lrTb"/>
            <w:noWrap w:val="false"/>
          </w:tcPr>
          <w:p>
            <w:pPr>
              <w:pStyle w:val="885"/>
              <w:spacing w:line="360" w:lineRule="auto"/>
              <w:rPr>
                <w:rFonts w:ascii="宋体" w:hAnsi="宋体" w:cs="宋体"/>
                <w:sz w:val="24"/>
              </w:rPr>
            </w:pPr>
            <w:r>
              <w:rPr>
                <w:rFonts w:hint="eastAsia" w:ascii="宋体" w:hAnsi="宋体"/>
                <w:bCs/>
                <w:sz w:val="24"/>
                <w:szCs w:val="21"/>
              </w:rPr>
              <w:t xml:space="preserve">签订合同地点</w:t>
            </w:r>
            <w:r>
              <w:rPr>
                <w:rFonts w:hint="eastAsia" w:ascii="宋体" w:hAnsi="宋体"/>
                <w:sz w:val="24"/>
                <w:szCs w:val="21"/>
              </w:rPr>
              <w:t xml:space="preserve">：采购人的办公室</w:t>
            </w:r>
            <w:r>
              <w:rPr>
                <w:rFonts w:ascii="宋体" w:hAnsi="宋体" w:cs="宋体"/>
                <w:sz w:val="24"/>
              </w:rPr>
            </w:r>
            <w:r/>
          </w:p>
        </w:tc>
      </w:tr>
      <w:tr>
        <w:trPr>
          <w:trHeight w:val="538"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13</w:t>
            </w:r>
            <w:r>
              <w:rPr>
                <w:rFonts w:ascii="宋体" w:hAnsi="宋体"/>
                <w:sz w:val="24"/>
              </w:rPr>
            </w:r>
            <w:r/>
          </w:p>
        </w:tc>
        <w:tc>
          <w:tcPr>
            <w:tcW w:w="8647" w:type="dxa"/>
            <w:vAlign w:val="center"/>
            <w:textDirection w:val="lrTb"/>
            <w:noWrap w:val="false"/>
          </w:tcPr>
          <w:p>
            <w:pPr>
              <w:pStyle w:val="885"/>
              <w:spacing w:line="360" w:lineRule="auto"/>
              <w:rPr>
                <w:rFonts w:ascii="宋体" w:hAnsi="宋体"/>
                <w:bCs/>
                <w:sz w:val="24"/>
                <w:szCs w:val="21"/>
              </w:rPr>
            </w:pPr>
            <w:r>
              <w:rPr>
                <w:rFonts w:hint="eastAsia" w:ascii="宋体" w:hAnsi="宋体"/>
                <w:sz w:val="24"/>
              </w:rPr>
              <w:t xml:space="preserve">是否允许递交备选投标方案：不允许</w:t>
            </w:r>
            <w:r>
              <w:rPr>
                <w:rFonts w:ascii="宋体" w:hAnsi="宋体"/>
                <w:bCs/>
                <w:sz w:val="24"/>
                <w:szCs w:val="21"/>
              </w:rPr>
            </w:r>
            <w:r/>
          </w:p>
        </w:tc>
      </w:tr>
      <w:tr>
        <w:trPr>
          <w:trHeight w:val="538"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14</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是否退还投标文件：否</w:t>
            </w:r>
            <w:r>
              <w:rPr>
                <w:rFonts w:ascii="宋体" w:hAnsi="宋体"/>
                <w:sz w:val="24"/>
              </w:rPr>
            </w:r>
            <w:r/>
          </w:p>
        </w:tc>
      </w:tr>
      <w:tr>
        <w:trPr>
          <w:trHeight w:val="1013"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15</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bCs/>
                <w:sz w:val="24"/>
                <w:szCs w:val="21"/>
              </w:rPr>
              <w:t xml:space="preserve">本项目不接受供应商以邮递、电子邮件等方式递交的磋商响应文件，</w:t>
            </w:r>
            <w:r>
              <w:rPr>
                <w:rFonts w:hint="eastAsia" w:ascii="宋体" w:hAnsi="宋体" w:cs="宋体"/>
                <w:sz w:val="24"/>
                <w:szCs w:val="24"/>
              </w:rPr>
              <w:t xml:space="preserve">响应文件提交至电子交易平台。</w:t>
            </w:r>
            <w:r>
              <w:rPr>
                <w:rFonts w:hint="eastAsia" w:ascii="宋体" w:hAnsi="宋体"/>
                <w:sz w:val="24"/>
                <w:szCs w:val="24"/>
              </w:rPr>
              <w:t xml:space="preserve">供应商通过“苏采云”系统不见面开标大厅在线参与开标活动。</w:t>
            </w:r>
            <w:r>
              <w:rPr>
                <w:rFonts w:ascii="宋体" w:hAnsi="宋体"/>
                <w:sz w:val="24"/>
              </w:rPr>
            </w:r>
            <w:r/>
          </w:p>
        </w:tc>
      </w:tr>
      <w:tr>
        <w:trPr>
          <w:trHeight w:val="974"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16</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磋商响应文件递交截止时间及地点：</w:t>
            </w:r>
            <w:r>
              <w:rPr>
                <w:rFonts w:hint="eastAsia" w:ascii="宋体" w:hAnsi="宋体"/>
                <w:color w:val="c00000"/>
                <w:sz w:val="24"/>
              </w:rPr>
              <w:t xml:space="preserve">202</w:t>
            </w:r>
            <w:r>
              <w:rPr>
                <w:rFonts w:hint="eastAsia" w:ascii="宋体" w:hAnsi="宋体"/>
                <w:color w:val="c00000"/>
                <w:sz w:val="24"/>
                <w:lang w:val="en-US" w:eastAsia="zh-CN"/>
              </w:rPr>
              <w:t xml:space="preserve">6</w:t>
            </w:r>
            <w:r>
              <w:rPr>
                <w:rFonts w:hint="eastAsia" w:ascii="宋体" w:hAnsi="宋体"/>
                <w:color w:val="c00000"/>
                <w:sz w:val="24"/>
              </w:rPr>
              <w:t xml:space="preserve">年</w:t>
            </w:r>
            <w:r>
              <w:rPr>
                <w:rFonts w:hint="eastAsia" w:ascii="宋体" w:hAnsi="宋体"/>
                <w:color w:val="c00000"/>
                <w:sz w:val="24"/>
                <w:lang w:val="en-US" w:eastAsia="zh-CN"/>
              </w:rPr>
              <w:t xml:space="preserve">5</w:t>
            </w:r>
            <w:r>
              <w:rPr>
                <w:rFonts w:hint="eastAsia" w:ascii="宋体" w:hAnsi="宋体"/>
                <w:color w:val="c00000"/>
                <w:sz w:val="24"/>
              </w:rPr>
              <w:t xml:space="preserve">月</w:t>
            </w:r>
            <w:r>
              <w:rPr>
                <w:rFonts w:hint="eastAsia" w:ascii="宋体" w:hAnsi="宋体"/>
                <w:color w:val="c00000"/>
                <w:sz w:val="24"/>
                <w:lang w:val="en-US" w:eastAsia="zh-CN"/>
              </w:rPr>
              <w:t xml:space="preserve">27</w:t>
            </w:r>
            <w:r>
              <w:rPr>
                <w:rFonts w:hint="eastAsia" w:ascii="宋体" w:hAnsi="宋体"/>
                <w:color w:val="c00000"/>
                <w:sz w:val="24"/>
              </w:rPr>
              <w:t xml:space="preserve">日14点30分</w:t>
            </w:r>
            <w:r>
              <w:rPr>
                <w:rFonts w:hint="eastAsia" w:ascii="宋体" w:hAnsi="宋体"/>
                <w:sz w:val="24"/>
              </w:rPr>
              <w:t xml:space="preserve">（北京时间）前；地点：江苏政府采购“苏采云”系统。</w:t>
            </w:r>
            <w:r>
              <w:rPr>
                <w:rFonts w:ascii="宋体" w:hAnsi="宋体"/>
                <w:sz w:val="24"/>
              </w:rPr>
            </w:r>
            <w:r/>
          </w:p>
        </w:tc>
      </w:tr>
      <w:tr>
        <w:trPr>
          <w:trHeight w:val="606"/>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17</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评审办法及标准：（详见本文件第五章）。</w:t>
            </w:r>
            <w:r>
              <w:rPr>
                <w:rFonts w:ascii="宋体" w:hAnsi="宋体"/>
                <w:sz w:val="24"/>
              </w:rPr>
            </w:r>
            <w:r/>
          </w:p>
        </w:tc>
      </w:tr>
      <w:tr>
        <w:trPr>
          <w:trHeight w:val="600"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18</w:t>
            </w:r>
            <w:r>
              <w:rPr>
                <w:rFonts w:ascii="宋体" w:hAnsi="宋体"/>
                <w:sz w:val="24"/>
              </w:rPr>
            </w:r>
            <w:r/>
          </w:p>
        </w:tc>
        <w:tc>
          <w:tcPr>
            <w:tcW w:w="8647" w:type="dxa"/>
            <w:vAlign w:val="center"/>
            <w:textDirection w:val="lrTb"/>
            <w:noWrap w:val="false"/>
          </w:tcPr>
          <w:p>
            <w:pPr>
              <w:pStyle w:val="885"/>
              <w:spacing w:line="360" w:lineRule="auto"/>
              <w:rPr>
                <w:rFonts w:ascii="宋体" w:hAnsi="宋体"/>
                <w:sz w:val="24"/>
              </w:rPr>
            </w:pPr>
            <w:r>
              <w:rPr>
                <w:rFonts w:hint="eastAsia" w:ascii="宋体" w:hAnsi="宋体"/>
                <w:sz w:val="24"/>
              </w:rPr>
              <w:t xml:space="preserve">磋商结果公告：竞争性磋商结果公告发布于江苏政府采购网</w:t>
            </w:r>
            <w:r>
              <w:rPr>
                <w:rFonts w:ascii="宋体" w:hAnsi="宋体"/>
                <w:sz w:val="24"/>
              </w:rPr>
            </w:r>
            <w:r/>
          </w:p>
        </w:tc>
      </w:tr>
      <w:tr>
        <w:trPr>
          <w:trHeight w:val="493"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19</w:t>
            </w:r>
            <w:r>
              <w:rPr>
                <w:rFonts w:ascii="宋体" w:hAnsi="宋体"/>
                <w:sz w:val="24"/>
              </w:rPr>
            </w:r>
            <w:r/>
          </w:p>
        </w:tc>
        <w:tc>
          <w:tcPr>
            <w:tcW w:w="8647" w:type="dxa"/>
            <w:vAlign w:val="center"/>
            <w:textDirection w:val="lrTb"/>
            <w:noWrap w:val="false"/>
          </w:tcPr>
          <w:p>
            <w:pPr>
              <w:pStyle w:val="885"/>
              <w:jc w:val="left"/>
              <w:spacing w:line="360" w:lineRule="auto"/>
              <w:rPr>
                <w:rFonts w:ascii="宋体" w:hAnsi="宋体"/>
                <w:sz w:val="24"/>
              </w:rPr>
            </w:pPr>
            <w:r>
              <w:rPr>
                <w:rFonts w:hint="eastAsia" w:ascii="宋体" w:hAnsi="宋体"/>
                <w:sz w:val="24"/>
              </w:rPr>
              <w:t xml:space="preserve">响应文件有效期：90天。</w:t>
            </w:r>
            <w:r>
              <w:rPr>
                <w:rFonts w:ascii="宋体" w:hAnsi="宋体"/>
                <w:sz w:val="24"/>
              </w:rPr>
            </w:r>
            <w:r/>
          </w:p>
        </w:tc>
      </w:tr>
      <w:tr>
        <w:trPr>
          <w:trHeight w:val="631"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20</w:t>
            </w:r>
            <w:r>
              <w:rPr>
                <w:rFonts w:ascii="宋体" w:hAnsi="宋体"/>
                <w:sz w:val="24"/>
              </w:rPr>
            </w:r>
            <w:r/>
          </w:p>
        </w:tc>
        <w:tc>
          <w:tcPr>
            <w:tcW w:w="8647" w:type="dxa"/>
            <w:vAlign w:val="center"/>
            <w:textDirection w:val="lrTb"/>
            <w:noWrap w:val="false"/>
          </w:tcPr>
          <w:p>
            <w:pPr>
              <w:pStyle w:val="885"/>
              <w:jc w:val="left"/>
              <w:spacing w:line="360" w:lineRule="auto"/>
              <w:rPr>
                <w:rFonts w:ascii="宋体" w:hAnsi="宋体"/>
                <w:sz w:val="24"/>
              </w:rPr>
            </w:pPr>
            <w:r>
              <w:rPr>
                <w:rFonts w:hint="eastAsia" w:ascii="宋体" w:hAnsi="宋体"/>
                <w:sz w:val="24"/>
              </w:rPr>
              <w:t xml:space="preserve">解释：本文件的解释权属于采购人（或代理机构）。</w:t>
            </w:r>
            <w:r>
              <w:rPr>
                <w:rFonts w:ascii="宋体" w:hAnsi="宋体"/>
                <w:sz w:val="24"/>
              </w:rPr>
            </w:r>
            <w:r/>
          </w:p>
        </w:tc>
      </w:tr>
      <w:tr>
        <w:trPr>
          <w:trHeight w:val="1554"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21</w:t>
            </w:r>
            <w:r>
              <w:rPr>
                <w:rFonts w:ascii="宋体" w:hAnsi="宋体"/>
                <w:sz w:val="24"/>
              </w:rPr>
            </w:r>
            <w:r/>
          </w:p>
        </w:tc>
        <w:tc>
          <w:tcPr>
            <w:tcW w:w="8647" w:type="dxa"/>
            <w:vAlign w:val="center"/>
            <w:textDirection w:val="lrTb"/>
            <w:noWrap w:val="false"/>
          </w:tcPr>
          <w:p>
            <w:pPr>
              <w:pStyle w:val="1291"/>
              <w:spacing w:line="360" w:lineRule="auto"/>
              <w:rPr>
                <w:rFonts w:hAnsi="宋体"/>
                <w:sz w:val="24"/>
              </w:rPr>
            </w:pPr>
            <w:r>
              <w:rPr>
                <w:rFonts w:hint="eastAsia" w:hAnsi="宋体"/>
                <w:sz w:val="24"/>
              </w:rPr>
              <w:t xml:space="preserve">代理服务费：</w:t>
            </w:r>
            <w:r>
              <w:rPr>
                <w:rFonts w:hint="eastAsia" w:hAnsi="宋体"/>
                <w:bCs/>
                <w:sz w:val="24"/>
              </w:rPr>
              <w:t xml:space="preserve">采购代理服务费按照按计价格[2002]1980号文件规定收费标准的50%收取；上述费用由供应商支付，请各供应商在报价时考虑，确定成交供应商后领取成交通知书前一次性缴纳给采购代理服务机构。</w:t>
            </w:r>
            <w:r>
              <w:rPr>
                <w:rFonts w:hAnsi="宋体"/>
                <w:sz w:val="24"/>
              </w:rPr>
            </w:r>
            <w:r/>
          </w:p>
        </w:tc>
      </w:tr>
      <w:tr>
        <w:trPr>
          <w:trHeight w:val="1465"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22</w:t>
            </w:r>
            <w:r>
              <w:rPr>
                <w:rFonts w:ascii="宋体" w:hAnsi="宋体"/>
                <w:sz w:val="24"/>
              </w:rPr>
            </w:r>
            <w:r/>
          </w:p>
        </w:tc>
        <w:tc>
          <w:tcPr>
            <w:tcW w:w="8647" w:type="dxa"/>
            <w:vAlign w:val="center"/>
            <w:textDirection w:val="lrTb"/>
            <w:noWrap w:val="false"/>
          </w:tcPr>
          <w:p>
            <w:pPr>
              <w:pStyle w:val="1291"/>
              <w:spacing w:line="360" w:lineRule="auto"/>
              <w:rPr>
                <w:rFonts w:hAnsi="宋体"/>
                <w:sz w:val="24"/>
              </w:rPr>
            </w:pPr>
            <w:r>
              <w:rPr>
                <w:rFonts w:hint="eastAsia" w:hAnsi="宋体"/>
                <w:sz w:val="24"/>
              </w:rPr>
              <w:t xml:space="preserve">付款方式：</w:t>
            </w:r>
            <w:r>
              <w:rPr>
                <w:rFonts w:hint="eastAsia" w:hAnsi="宋体"/>
                <w:color w:val="c00000"/>
                <w:sz w:val="24"/>
              </w:rPr>
              <w:t xml:space="preserve">合同签订后，预付签约合同价的10%；工程竣工后付至合同价的70%；竣工结算完成后付至双方确认价的 97%，余款在</w:t>
            </w:r>
            <w:r>
              <w:rPr>
                <w:rFonts w:hint="eastAsia" w:hAnsi="宋体"/>
                <w:color w:val="c00000"/>
                <w:sz w:val="24"/>
                <w:lang w:val="en-US" w:eastAsia="zh-CN"/>
              </w:rPr>
              <w:t xml:space="preserve">二年质保期满后结</w:t>
            </w:r>
            <w:r>
              <w:rPr>
                <w:rFonts w:hint="eastAsia" w:hAnsi="宋体"/>
                <w:color w:val="c00000"/>
                <w:sz w:val="24"/>
              </w:rPr>
              <w:t xml:space="preserve">清 (此工程所涉及款项皆不计取利息)。</w:t>
            </w:r>
            <w:r>
              <w:rPr>
                <w:rFonts w:hAnsi="宋体"/>
                <w:sz w:val="24"/>
              </w:rPr>
            </w:r>
            <w:r/>
          </w:p>
        </w:tc>
      </w:tr>
      <w:tr>
        <w:trPr>
          <w:trHeight w:val="688" w:hRule="exact"/>
        </w:trPr>
        <w:tc>
          <w:tcPr>
            <w:tcW w:w="817" w:type="dxa"/>
            <w:vAlign w:val="center"/>
            <w:textDirection w:val="lrTb"/>
            <w:noWrap w:val="false"/>
          </w:tcPr>
          <w:p>
            <w:pPr>
              <w:pStyle w:val="885"/>
              <w:jc w:val="center"/>
              <w:spacing w:line="360" w:lineRule="auto"/>
              <w:rPr>
                <w:rFonts w:ascii="宋体" w:hAnsi="宋体"/>
                <w:sz w:val="24"/>
              </w:rPr>
            </w:pPr>
            <w:r>
              <w:rPr>
                <w:rFonts w:hint="eastAsia" w:ascii="宋体" w:hAnsi="宋体"/>
                <w:sz w:val="24"/>
              </w:rPr>
              <w:t xml:space="preserve">23</w:t>
            </w:r>
            <w:r>
              <w:rPr>
                <w:rFonts w:ascii="宋体" w:hAnsi="宋体"/>
                <w:sz w:val="24"/>
              </w:rPr>
            </w:r>
            <w:r/>
          </w:p>
        </w:tc>
        <w:tc>
          <w:tcPr>
            <w:tcW w:w="8647" w:type="dxa"/>
            <w:vAlign w:val="center"/>
            <w:textDirection w:val="lrTb"/>
            <w:noWrap w:val="false"/>
          </w:tcPr>
          <w:p>
            <w:pPr>
              <w:pStyle w:val="1291"/>
              <w:spacing w:line="360" w:lineRule="auto"/>
              <w:rPr>
                <w:rFonts w:hAnsi="宋体"/>
                <w:sz w:val="24"/>
              </w:rPr>
            </w:pPr>
            <w:r>
              <w:rPr>
                <w:rFonts w:hint="eastAsia" w:hAnsi="宋体"/>
                <w:sz w:val="24"/>
              </w:rPr>
              <w:t xml:space="preserve">合同形式：本项目为</w:t>
            </w:r>
            <w:r>
              <w:rPr>
                <w:rFonts w:hint="eastAsia" w:hAnsi="宋体"/>
                <w:color w:val="c00000"/>
                <w:sz w:val="24"/>
              </w:rPr>
              <w:t xml:space="preserve">固定单价</w:t>
            </w:r>
            <w:r>
              <w:rPr>
                <w:rFonts w:hint="eastAsia" w:hAnsi="宋体"/>
                <w:sz w:val="24"/>
              </w:rPr>
              <w:t xml:space="preserve">合同，结算时按实结算。</w:t>
            </w:r>
            <w:r>
              <w:rPr>
                <w:rFonts w:hAnsi="宋体"/>
                <w:sz w:val="24"/>
              </w:rPr>
            </w:r>
            <w:r/>
          </w:p>
        </w:tc>
      </w:tr>
    </w:tbl>
    <w:p>
      <w:pPr>
        <w:pStyle w:val="885"/>
      </w:pPr>
      <w:r/>
      <w:r/>
    </w:p>
    <w:p>
      <w:pPr>
        <w:pStyle w:val="885"/>
        <w:numPr>
          <w:ilvl w:val="0"/>
          <w:numId w:val="5"/>
        </w:numPr>
        <w:ind w:firstLine="482"/>
        <w:spacing w:line="360" w:lineRule="auto"/>
        <w:tabs>
          <w:tab w:val="left" w:pos="900" w:leader="none"/>
        </w:tabs>
        <w:rPr>
          <w:rFonts w:ascii="宋体" w:hAnsi="宋体" w:cs="宋体"/>
          <w:b/>
          <w:color w:val="000000"/>
          <w:sz w:val="24"/>
          <w:szCs w:val="24"/>
        </w:rPr>
      </w:pPr>
      <w:r/>
      <w:bookmarkStart w:id="34" w:name="_Toc16938558"/>
      <w:r/>
      <w:bookmarkStart w:id="35" w:name="_Toc120614221"/>
      <w:r/>
      <w:bookmarkStart w:id="36" w:name="_Toc513029242"/>
      <w:r/>
      <w:bookmarkStart w:id="37" w:name="_Toc20823314"/>
      <w:r/>
      <w:bookmarkStart w:id="38" w:name="_Toc479757207"/>
      <w:r>
        <w:rPr>
          <w:rFonts w:hint="eastAsia" w:ascii="宋体" w:hAnsi="宋体" w:cs="宋体"/>
          <w:b/>
          <w:color w:val="000000"/>
          <w:sz w:val="24"/>
          <w:szCs w:val="24"/>
        </w:rPr>
        <w:t xml:space="preserve">总则</w:t>
      </w:r>
      <w:r>
        <w:rPr>
          <w:rFonts w:ascii="宋体" w:hAnsi="宋体" w:cs="宋体"/>
          <w:b/>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1.适用范围</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本竞争性磋商文件仅适用于竞争性磋商采购邀请中所叙述项目的工程采购。</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2.项目采购方式</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本次采购采取竞争性磋商的方式。</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3.合格的磋商供应商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3.1满足本磋商文件“竞争性磋商采购邀请”中合格磋商供应商资格要求的规定。</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3.2满足本磋商文件实质性要求和条件的规定。</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4.参加磋商费用</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4.1参加磋商供应商应自行承担所有与参加磋商有关的费用。不论最终的成交结果如何，采购人或采购代理机构在任何情况下均无义务和责任承担这些费用。</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5.磋商文件的约束力</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供应商一旦参加本项目采购活动，即被认为接受了本磋商文件的规定和约束。</w:t>
      </w:r>
      <w:r>
        <w:rPr>
          <w:rFonts w:ascii="宋体" w:hAnsi="宋体" w:cs="宋体"/>
          <w:color w:val="000000"/>
          <w:sz w:val="24"/>
          <w:szCs w:val="24"/>
        </w:rPr>
      </w:r>
      <w:r/>
    </w:p>
    <w:p>
      <w:pPr>
        <w:pStyle w:val="885"/>
        <w:numPr>
          <w:ilvl w:val="0"/>
          <w:numId w:val="6"/>
        </w:numPr>
        <w:ind w:firstLine="480"/>
        <w:spacing w:line="360" w:lineRule="auto"/>
        <w:tabs>
          <w:tab w:val="left" w:pos="900" w:leader="none"/>
        </w:tabs>
        <w:rPr>
          <w:rFonts w:ascii="宋体" w:hAnsi="宋体" w:cs="宋体"/>
          <w:color w:val="000000"/>
          <w:sz w:val="24"/>
          <w:szCs w:val="24"/>
        </w:rPr>
      </w:pPr>
      <w:r/>
      <w:bookmarkStart w:id="39" w:name="_Toc16938527"/>
      <w:r/>
      <w:bookmarkStart w:id="40" w:name="_Toc20823283"/>
      <w:r/>
      <w:bookmarkStart w:id="41" w:name="_Toc462564070"/>
      <w:r/>
      <w:bookmarkStart w:id="42" w:name="_Toc513029211"/>
      <w:r>
        <w:rPr>
          <w:rFonts w:hint="eastAsia" w:ascii="宋体" w:hAnsi="宋体" w:cs="宋体"/>
          <w:color w:val="000000"/>
          <w:sz w:val="24"/>
          <w:szCs w:val="24"/>
        </w:rPr>
        <w:t xml:space="preserve">磋商文件的澄清</w:t>
      </w:r>
      <w:bookmarkEnd w:id="39"/>
      <w:r/>
      <w:bookmarkEnd w:id="40"/>
      <w:r/>
      <w:bookmarkEnd w:id="41"/>
      <w:r/>
      <w:bookmarkEnd w:id="42"/>
      <w:r>
        <w:rPr>
          <w:rFonts w:hint="eastAsia" w:ascii="宋体" w:hAnsi="宋体" w:cs="宋体"/>
          <w:color w:val="000000"/>
          <w:sz w:val="24"/>
          <w:szCs w:val="24"/>
        </w:rPr>
        <w:t xml:space="preserve">及修改</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6.2供应商应及时登录“苏采云”系统获取澄清答疑文件（修改后磋商文件），如因供应商原因未能及时下载澄清和修改后的磋商文件，由此造成的相关责任，由供应商自行承担。</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6.3采购代理机构可以视采购项目的具体情况，组织供应商进行现场考察或召开磋商前答疑会，但不单独或分别组织只有一个供应商参加的现场考察和答疑会。</w:t>
      </w:r>
      <w:bookmarkStart w:id="43" w:name="_Hlt26670348"/>
      <w:r/>
      <w:bookmarkEnd w:id="43"/>
      <w:r/>
      <w:bookmarkStart w:id="44" w:name="_Hlt26954832"/>
      <w:r/>
      <w:bookmarkEnd w:id="44"/>
      <w:r/>
      <w:bookmarkStart w:id="45" w:name="_Hlt26954828"/>
      <w:r/>
      <w:bookmarkEnd w:id="45"/>
      <w:r/>
      <w:bookmarkStart w:id="46" w:name="_Hlt26954830"/>
      <w:r/>
      <w:bookmarkEnd w:id="46"/>
      <w:r/>
      <w:bookmarkStart w:id="47" w:name="_Hlt26670354"/>
      <w:r/>
      <w:bookmarkEnd w:id="47"/>
      <w:r/>
      <w:bookmarkStart w:id="48" w:name="_Hlt26668969"/>
      <w:r/>
      <w:bookmarkEnd w:id="48"/>
      <w:r/>
      <w:bookmarkStart w:id="49" w:name="_Toc513029213"/>
      <w:r/>
      <w:bookmarkStart w:id="50" w:name="_Toc14577351"/>
      <w:r/>
      <w:bookmarkStart w:id="51" w:name="_Hlt26670345"/>
      <w:r/>
      <w:bookmarkEnd w:id="51"/>
      <w:r/>
      <w:bookmarkStart w:id="52" w:name="_Toc462564072"/>
      <w:r/>
      <w:bookmarkStart w:id="53" w:name="_Toc61149553"/>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color w:val="000000"/>
          <w:sz w:val="24"/>
          <w:szCs w:val="24"/>
        </w:rPr>
      </w:pPr>
      <w:r>
        <w:rPr>
          <w:rFonts w:hint="eastAsia" w:ascii="宋体" w:hAnsi="宋体" w:cs="宋体"/>
          <w:b/>
          <w:color w:val="000000"/>
          <w:sz w:val="24"/>
          <w:szCs w:val="24"/>
        </w:rPr>
        <w:t xml:space="preserve">二、磋商响应文件的编制</w:t>
      </w:r>
      <w:bookmarkEnd w:id="49"/>
      <w:r/>
      <w:bookmarkEnd w:id="50"/>
      <w:r/>
      <w:bookmarkEnd w:id="52"/>
      <w:r/>
      <w:bookmarkEnd w:id="53"/>
      <w:r>
        <w:rPr>
          <w:rFonts w:hint="eastAsia" w:ascii="宋体" w:hAnsi="宋体" w:cs="宋体"/>
          <w:b/>
          <w:color w:val="000000"/>
          <w:sz w:val="24"/>
          <w:szCs w:val="24"/>
        </w:rPr>
        <w:t xml:space="preserve">及保证金收取</w:t>
      </w:r>
      <w:bookmarkStart w:id="54" w:name="_Toc14577361"/>
      <w:r/>
      <w:bookmarkEnd w:id="54"/>
      <w:r/>
      <w:bookmarkStart w:id="55" w:name="_Toc61149561"/>
      <w:r/>
      <w:bookmarkEnd w:id="55"/>
      <w:r/>
      <w:bookmarkStart w:id="56" w:name="_Toc513029223"/>
      <w:r/>
      <w:bookmarkEnd w:id="56"/>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57" w:name="_Toc14577352"/>
      <w:r/>
      <w:bookmarkStart w:id="58" w:name="_Toc462564073"/>
      <w:r/>
      <w:bookmarkStart w:id="59" w:name="_Toc61149554"/>
      <w:r/>
      <w:bookmarkStart w:id="60" w:name="_Toc513029214"/>
      <w:r/>
      <w:bookmarkStart w:id="61" w:name="_Hlt26954834"/>
      <w:r/>
      <w:bookmarkEnd w:id="61"/>
      <w:r/>
      <w:bookmarkStart w:id="62" w:name="_Toc61149555"/>
      <w:r/>
      <w:bookmarkStart w:id="63" w:name="_Toc14577353"/>
      <w:r/>
      <w:bookmarkStart w:id="64" w:name="_Toc462564074"/>
      <w:r/>
      <w:bookmarkStart w:id="65" w:name="_Toc513029215"/>
      <w:r>
        <w:rPr>
          <w:rFonts w:hint="eastAsia" w:ascii="宋体" w:hAnsi="宋体" w:cs="宋体"/>
          <w:color w:val="000000"/>
          <w:sz w:val="24"/>
          <w:szCs w:val="24"/>
        </w:rPr>
        <w:t xml:space="preserve">1.响应文件</w:t>
      </w:r>
      <w:bookmarkEnd w:id="62"/>
      <w:r/>
      <w:bookmarkEnd w:id="63"/>
      <w:r/>
      <w:bookmarkEnd w:id="64"/>
      <w:r/>
      <w:bookmarkEnd w:id="65"/>
      <w:r>
        <w:rPr>
          <w:rFonts w:hint="eastAsia" w:ascii="宋体" w:hAnsi="宋体" w:cs="宋体"/>
          <w:color w:val="000000"/>
          <w:sz w:val="24"/>
          <w:szCs w:val="24"/>
        </w:rPr>
        <w:t xml:space="preserve">编制要求</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1.1磋商供应商提交的响应文件以及其与采购代理机构及采购人就有关磋商的所有来往函电均应使用简体中文。磋商文件中既有中文也有外文的，以中文译意为准。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1.2除技术性能另有规定外，响应文件所使用的度量衡单位，均须采用国家法定计量单位。</w:t>
      </w:r>
      <w:bookmarkEnd w:id="57"/>
      <w:r/>
      <w:bookmarkEnd w:id="58"/>
      <w:r/>
      <w:bookmarkEnd w:id="59"/>
      <w:r/>
      <w:bookmarkEnd w:id="60"/>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66" w:name="_Hlt26954836"/>
      <w:r/>
      <w:bookmarkEnd w:id="66"/>
      <w:r/>
      <w:bookmarkStart w:id="67" w:name="_Hlt26670357"/>
      <w:r/>
      <w:bookmarkEnd w:id="67"/>
      <w:r/>
      <w:bookmarkStart w:id="68" w:name="_Toc14577357"/>
      <w:r/>
      <w:bookmarkStart w:id="69" w:name="_Toc513029219"/>
      <w:r/>
      <w:bookmarkStart w:id="70" w:name="_Toc61149558"/>
      <w:r/>
      <w:bookmarkStart w:id="71" w:name="_Toc513029217"/>
      <w:r/>
      <w:bookmarkStart w:id="72" w:name="_Toc14577355"/>
      <w:r/>
      <w:bookmarkStart w:id="73" w:name="_Toc61149557"/>
      <w:r>
        <w:rPr>
          <w:rFonts w:hint="eastAsia" w:ascii="宋体" w:hAnsi="宋体" w:cs="宋体"/>
          <w:color w:val="000000"/>
          <w:sz w:val="24"/>
          <w:szCs w:val="24"/>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2.响应文件构成</w:t>
      </w:r>
      <w:bookmarkEnd w:id="68"/>
      <w:r/>
      <w:bookmarkEnd w:id="69"/>
      <w:r/>
      <w:bookmarkEnd w:id="70"/>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bCs/>
          <w:color w:val="000000"/>
          <w:sz w:val="24"/>
          <w:szCs w:val="24"/>
          <w:u w:val="single"/>
        </w:rPr>
      </w:pPr>
      <w:r/>
      <w:bookmarkStart w:id="74" w:name="_Hlt26668999"/>
      <w:r/>
      <w:bookmarkEnd w:id="74"/>
      <w:r>
        <w:rPr>
          <w:rFonts w:hint="eastAsia" w:ascii="宋体" w:hAnsi="宋体" w:cs="宋体"/>
          <w:b/>
          <w:bCs/>
          <w:color w:val="000000"/>
          <w:sz w:val="24"/>
          <w:szCs w:val="24"/>
          <w:u w:val="single"/>
        </w:rPr>
        <w:t xml:space="preserve">“★”是指实质性要求条款，加★项目若有缺失或无效，将导致该响应文件作无效响应文件评定，且不允许在磋商截止时间后补正。</w:t>
      </w:r>
      <w:r>
        <w:rPr>
          <w:rFonts w:ascii="宋体" w:hAnsi="宋体" w:cs="宋体"/>
          <w:b/>
          <w:bCs/>
          <w:color w:val="000000"/>
          <w:sz w:val="24"/>
          <w:szCs w:val="24"/>
          <w:u w:val="single"/>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磋商供应商编写的响应文件应包括下列部分：</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2.1</w:t>
      </w:r>
      <w:r>
        <w:rPr>
          <w:rFonts w:hint="eastAsia" w:ascii="宋体" w:hAnsi="宋体" w:cs="宋体"/>
          <w:color w:val="000000"/>
          <w:sz w:val="24"/>
          <w:szCs w:val="24"/>
          <w:lang w:val="zh-CN"/>
        </w:rPr>
        <w:t xml:space="preserve">资格证明文件</w:t>
      </w:r>
      <w:r>
        <w:rPr>
          <w:rFonts w:ascii="宋体" w:hAnsi="宋体" w:cs="宋体"/>
          <w:color w:val="000000"/>
          <w:sz w:val="24"/>
          <w:szCs w:val="24"/>
          <w:lang w:val="zh-CN"/>
        </w:rPr>
      </w:r>
      <w:r/>
    </w:p>
    <w:p>
      <w:pPr>
        <w:pStyle w:val="885"/>
        <w:ind w:firstLine="482"/>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★（1）具有独立承担民事责任的能力（提供法人或者其他组织的营业执照，自然人的身份证明）；</w:t>
      </w:r>
      <w:r>
        <w:rPr>
          <w:rFonts w:ascii="宋体" w:hAnsi="宋体" w:cs="宋体"/>
          <w:color w:val="000000"/>
          <w:sz w:val="24"/>
          <w:szCs w:val="24"/>
          <w:lang w:val="zh-CN"/>
        </w:rPr>
      </w:r>
      <w:r/>
    </w:p>
    <w:p>
      <w:pPr>
        <w:pStyle w:val="885"/>
        <w:ind w:firstLine="482"/>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★（2）具有良好的商业信誉和健全的财务会计制度（提供近三个月中任意一个月份（不含</w:t>
      </w:r>
      <w:r>
        <w:rPr>
          <w:rFonts w:hint="eastAsia" w:ascii="宋体" w:hAnsi="宋体" w:cs="宋体"/>
          <w:color w:val="000000"/>
          <w:sz w:val="24"/>
          <w:szCs w:val="24"/>
        </w:rPr>
        <w:t xml:space="preserve">磋商</w:t>
      </w:r>
      <w:r>
        <w:rPr>
          <w:rFonts w:hint="eastAsia" w:ascii="宋体" w:hAnsi="宋体" w:cs="宋体"/>
          <w:color w:val="000000"/>
          <w:sz w:val="24"/>
          <w:szCs w:val="24"/>
          <w:lang w:val="zh-CN"/>
        </w:rPr>
        <w:t xml:space="preserve">当月）的财务状况报告（含资产负债表和利润表）或会计师事务所出具的近两年中任意一个年度的财务审计报告）；</w:t>
      </w:r>
      <w:r>
        <w:rPr>
          <w:rFonts w:ascii="宋体" w:hAnsi="宋体" w:cs="宋体"/>
          <w:color w:val="000000"/>
          <w:sz w:val="24"/>
          <w:szCs w:val="24"/>
          <w:lang w:val="zh-CN"/>
        </w:rPr>
      </w:r>
      <w:r/>
    </w:p>
    <w:p>
      <w:pPr>
        <w:pStyle w:val="885"/>
        <w:ind w:firstLine="482"/>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★（3）具有履行合同所必需的设备和专业技术能力（详见响应文件格式）；</w:t>
      </w:r>
      <w:r>
        <w:rPr>
          <w:rFonts w:ascii="宋体" w:hAnsi="宋体" w:cs="宋体"/>
          <w:color w:val="000000"/>
          <w:sz w:val="24"/>
          <w:szCs w:val="24"/>
          <w:lang w:val="zh-CN"/>
        </w:rPr>
      </w:r>
      <w:r/>
    </w:p>
    <w:p>
      <w:pPr>
        <w:pStyle w:val="885"/>
        <w:ind w:firstLine="482"/>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★（4）有依法缴纳税收和社会保障资金的良好记录（提供近三个月中任意一个月份（不含</w:t>
      </w:r>
      <w:r>
        <w:rPr>
          <w:rFonts w:hint="eastAsia" w:ascii="宋体" w:hAnsi="宋体" w:cs="宋体"/>
          <w:color w:val="000000"/>
          <w:sz w:val="24"/>
          <w:szCs w:val="24"/>
        </w:rPr>
        <w:t xml:space="preserve">磋商</w:t>
      </w:r>
      <w:r>
        <w:rPr>
          <w:rFonts w:hint="eastAsia" w:ascii="宋体" w:hAnsi="宋体" w:cs="宋体"/>
          <w:color w:val="000000"/>
          <w:sz w:val="24"/>
          <w:szCs w:val="24"/>
          <w:lang w:val="zh-CN"/>
        </w:rPr>
        <w:t xml:space="preserve">当月）的依法缴纳税收和社会保障资金的相关材料）；</w:t>
      </w:r>
      <w:r>
        <w:rPr>
          <w:rFonts w:ascii="宋体" w:hAnsi="宋体" w:cs="宋体"/>
          <w:color w:val="000000"/>
          <w:sz w:val="24"/>
          <w:szCs w:val="24"/>
          <w:lang w:val="zh-CN"/>
        </w:rPr>
      </w:r>
      <w:r/>
    </w:p>
    <w:p>
      <w:pPr>
        <w:pStyle w:val="885"/>
        <w:ind w:firstLine="482"/>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★（5）参加政府采购活动前三年内，在经营活动中没有重大违法记录（详见响应文件格式）；</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★（6）企业资质证书及安全生产许可证（提供有效的证书</w:t>
      </w:r>
      <w:r>
        <w:rPr>
          <w:rFonts w:hint="eastAsia" w:ascii="宋体" w:hAnsi="宋体" w:cs="宋体"/>
          <w:color w:val="000000"/>
          <w:sz w:val="24"/>
          <w:szCs w:val="24"/>
        </w:rPr>
        <w:t xml:space="preserve">并</w:t>
      </w:r>
      <w:r>
        <w:rPr>
          <w:rFonts w:hint="eastAsia" w:ascii="宋体" w:hAnsi="宋体" w:cs="宋体"/>
          <w:color w:val="000000"/>
          <w:sz w:val="24"/>
          <w:szCs w:val="24"/>
          <w:lang w:val="zh-CN"/>
        </w:rPr>
        <w:t xml:space="preserve">加盖单位公章）；</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）拟派项目</w:t>
      </w:r>
      <w:r>
        <w:rPr>
          <w:rFonts w:hint="eastAsia" w:ascii="宋体" w:hAnsi="宋体" w:cs="宋体"/>
          <w:color w:val="000000"/>
          <w:sz w:val="24"/>
          <w:szCs w:val="24"/>
        </w:rPr>
        <w:t xml:space="preserve">负责人</w:t>
      </w:r>
      <w:r>
        <w:rPr>
          <w:rFonts w:hint="eastAsia" w:ascii="宋体" w:hAnsi="宋体" w:cs="宋体"/>
          <w:color w:val="000000"/>
          <w:sz w:val="24"/>
          <w:szCs w:val="24"/>
          <w:lang w:val="zh-CN"/>
        </w:rPr>
        <w:t xml:space="preserve">建造师证书（提供有效的证书</w:t>
      </w:r>
      <w:r>
        <w:rPr>
          <w:rFonts w:hint="eastAsia" w:ascii="宋体" w:hAnsi="宋体" w:cs="宋体"/>
          <w:color w:val="000000"/>
          <w:sz w:val="24"/>
          <w:szCs w:val="24"/>
        </w:rPr>
        <w:t xml:space="preserve">并</w:t>
      </w:r>
      <w:r>
        <w:rPr>
          <w:rFonts w:hint="eastAsia" w:ascii="宋体" w:hAnsi="宋体" w:cs="宋体"/>
          <w:color w:val="000000"/>
          <w:sz w:val="24"/>
          <w:szCs w:val="24"/>
          <w:lang w:val="zh-CN"/>
        </w:rPr>
        <w:t xml:space="preserve">加盖单位公章）；</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）拟派项目</w:t>
      </w:r>
      <w:r>
        <w:rPr>
          <w:rFonts w:hint="eastAsia" w:ascii="宋体" w:hAnsi="宋体" w:cs="宋体"/>
          <w:color w:val="000000"/>
          <w:sz w:val="24"/>
          <w:szCs w:val="24"/>
        </w:rPr>
        <w:t xml:space="preserve">负责人安全生产考核合格证书</w:t>
      </w:r>
      <w:r>
        <w:rPr>
          <w:rFonts w:hint="eastAsia" w:ascii="宋体" w:hAnsi="宋体" w:cs="宋体"/>
          <w:color w:val="000000"/>
          <w:sz w:val="24"/>
          <w:szCs w:val="24"/>
          <w:lang w:val="zh-CN"/>
        </w:rPr>
        <w:t xml:space="preserve">（提供有效的证书</w:t>
      </w:r>
      <w:r>
        <w:rPr>
          <w:rFonts w:hint="eastAsia" w:ascii="宋体" w:hAnsi="宋体" w:cs="宋体"/>
          <w:color w:val="000000"/>
          <w:sz w:val="24"/>
          <w:szCs w:val="24"/>
        </w:rPr>
        <w:t xml:space="preserve">并</w:t>
      </w:r>
      <w:r>
        <w:rPr>
          <w:rFonts w:hint="eastAsia" w:ascii="宋体" w:hAnsi="宋体" w:cs="宋体"/>
          <w:color w:val="000000"/>
          <w:sz w:val="24"/>
          <w:szCs w:val="24"/>
          <w:lang w:val="zh-CN"/>
        </w:rPr>
        <w:t xml:space="preserve">加盖单位公章）；</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）项目负责人不得同时在两个或者两个以上单位受聘或者执业，仅限于以下情形：（符合并提供承诺书，详见响应文件格式）</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①同时在两个及以上单位签订劳动合同或缴纳社会保险；</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②将本人执（职）业资格证书同时注册在两个及以上单位；</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③在其他企业担任法定代表人。</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详见响应文件格式）</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）拒绝下述供应商参加本次采购活动:（符合并提供承诺书，详见响应文件格式）</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1）被“信用中国”网站(www.creditchina.gov.cn)列入失信被执行人，重大税收违法失信主体、政府采购严重违法失信行为记录名单的；</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2）供应商单位负责人为同一人或者存在直接控股、管理关系的不同供应商，不得参加同一合同项下的政府采购活动；</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3）为采购项目提供整体设计、规范编制或者项目管理、监理、检测等服务的供应商，不得再参加该采购项目的其他采购活动。</w:t>
      </w:r>
      <w:r>
        <w:rPr>
          <w:rFonts w:ascii="宋体" w:hAnsi="宋体" w:cs="宋体"/>
          <w:color w:val="000000"/>
          <w:sz w:val="24"/>
          <w:szCs w:val="24"/>
          <w:lang w:val="zh-CN"/>
        </w:rPr>
      </w:r>
      <w:r/>
    </w:p>
    <w:p>
      <w:pPr>
        <w:pStyle w:val="885"/>
        <w:ind w:firstLine="482"/>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12</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中小企业声明函。</w:t>
      </w:r>
      <w:r>
        <w:rPr>
          <w:rFonts w:ascii="宋体" w:hAnsi="宋体" w:cs="宋体"/>
          <w:color w:val="000000"/>
          <w:sz w:val="24"/>
          <w:szCs w:val="24"/>
        </w:rPr>
      </w:r>
      <w:r/>
    </w:p>
    <w:p>
      <w:pPr>
        <w:pStyle w:val="902"/>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2.2商务和技术文件</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（1）★磋商响应函；</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（2）★磋商报价表；</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（3）★法定代表人资格证明；</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（4）★授权委托书；</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（5）★承诺书；</w:t>
      </w:r>
      <w:r>
        <w:rPr>
          <w:rFonts w:ascii="宋体" w:hAnsi="宋体" w:cs="宋体"/>
          <w:color w:val="000000"/>
          <w:sz w:val="24"/>
          <w:szCs w:val="24"/>
          <w:u w:val="single"/>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（6）★技术偏离表；</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（7）★商务偏离表；</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（8）★分项报价明细表；（格式见工程量清单）</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（9）★采购需求中所需的承诺书（格式自拟）</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（10）企业业绩；</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（11）拟投入人员配备一览表；</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（12）技术方案；</w:t>
      </w:r>
      <w:r>
        <w:rPr>
          <w:rFonts w:ascii="宋体" w:hAnsi="宋体" w:cs="宋体"/>
          <w:color w:val="000000"/>
          <w:sz w:val="24"/>
          <w:szCs w:val="24"/>
        </w:rPr>
      </w:r>
      <w:r/>
    </w:p>
    <w:p>
      <w:pPr>
        <w:pStyle w:val="9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（13）供应商认为应当提交的其他材料。 </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3.磋商响应报价</w:t>
      </w:r>
      <w:bookmarkEnd w:id="71"/>
      <w:r/>
      <w:bookmarkEnd w:id="72"/>
      <w:r/>
      <w:bookmarkStart w:id="75" w:name="_Hlt26670373"/>
      <w:r/>
      <w:bookmarkEnd w:id="75"/>
      <w:r>
        <w:rPr>
          <w:rFonts w:hint="eastAsia" w:ascii="宋体" w:hAnsi="宋体" w:cs="宋体"/>
          <w:color w:val="000000"/>
          <w:sz w:val="24"/>
          <w:szCs w:val="24"/>
        </w:rPr>
        <w:t xml:space="preserve">表</w:t>
      </w:r>
      <w:bookmarkEnd w:id="73"/>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3.1磋商供应商应按照磋商文件规定格式填报磋商响应报价。每项服务、工程只允许有一个报价，任何有选择的报价将不予接受，磋商文件中另有规定的按规定执行。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3.2标的物</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详见项目需求。</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3.3有关费用处理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本次采购磋商供应商的总报价应包括为完成本项目发生的所有费用，本磋商文件中另有规定的除外。磋商文件未列明，而磋商供应商认为必需的费用也须列入报价。</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3.4报价采用的货币</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响应文件中的单价和总价，无特殊规定的采用人民币报价，以元为单位标注。磋商文件中另有规定的按规定执行。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76" w:name="_Toc14577362"/>
      <w:r/>
      <w:bookmarkStart w:id="77" w:name="_Toc61149562"/>
      <w:r/>
      <w:bookmarkStart w:id="78" w:name="_Toc513029224"/>
      <w:r>
        <w:rPr>
          <w:rFonts w:hint="eastAsia" w:ascii="宋体" w:hAnsi="宋体" w:cs="宋体"/>
          <w:color w:val="000000"/>
          <w:sz w:val="24"/>
          <w:szCs w:val="24"/>
        </w:rPr>
        <w:t xml:space="preserve">4.磋商保证金：本项目依据苏财购【2020】52号文件精神，本项目免收投标保证金。</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5.履约保证金：</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5.1签订合同前，成交供应商应按竞争性磋商文件规定向采购人提交履约保证金。</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5.2签订合同后，如成交供应商不按合同履行约定的，则其履约保证金不予退还，履约保证金不足以赔偿损失的，按实际损失赔偿。</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5.3履约保证金金额：成交金额的5%；</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履约保证金的递交：签订合同时递交，采用支票、汇票、本票或者金融机构、担保机构出具的保函、保证保险等非现金形式；</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履约保证金退还时间：履约保证金在服务期满后扣除成交供应商违约金罚金等费用后，返还剩余的履约保证金。</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三、响应文件的递交</w:t>
      </w:r>
      <w:bookmarkEnd w:id="76"/>
      <w:r/>
      <w:bookmarkEnd w:id="77"/>
      <w:r/>
      <w:bookmarkEnd w:id="78"/>
      <w:r>
        <w:rPr>
          <w:rFonts w:ascii="宋体" w:hAnsi="宋体" w:cs="宋体"/>
          <w:b/>
          <w:color w:val="000000"/>
          <w:sz w:val="24"/>
          <w:szCs w:val="24"/>
        </w:rPr>
      </w:r>
      <w:r/>
    </w:p>
    <w:p>
      <w:pPr>
        <w:pStyle w:val="885"/>
        <w:ind w:firstLine="480"/>
        <w:spacing w:line="360" w:lineRule="auto"/>
        <w:rPr>
          <w:rFonts w:ascii="宋体" w:hAnsi="宋体" w:cs="宋体"/>
          <w:color w:val="000000"/>
          <w:sz w:val="24"/>
          <w:szCs w:val="24"/>
        </w:rPr>
      </w:pPr>
      <w:r/>
      <w:bookmarkStart w:id="79" w:name="_Hlt26954856"/>
      <w:r/>
      <w:bookmarkEnd w:id="79"/>
      <w:r/>
      <w:bookmarkStart w:id="80" w:name="_Toc462564084"/>
      <w:r/>
      <w:bookmarkStart w:id="81" w:name="_Toc14577363"/>
      <w:r/>
      <w:bookmarkStart w:id="82" w:name="_Toc61149563"/>
      <w:r/>
      <w:bookmarkStart w:id="83" w:name="_Toc513029225"/>
      <w:r>
        <w:rPr>
          <w:rFonts w:hint="eastAsia" w:ascii="宋体" w:hAnsi="宋体" w:cs="宋体"/>
          <w:color w:val="000000"/>
          <w:sz w:val="24"/>
          <w:szCs w:val="24"/>
        </w:rPr>
        <w:t xml:space="preserve">1.电子磋商响应文件的递交</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本项目通过“苏采云”系统进行电子招标投标，即供应商应当按照《操作手册》规定，在磋商响应文件递交截止时间前制作并上传电子响应文件。未进行响应文件提交并解密的供应商，按照无效响应处理(因“苏采云”系统导致解密失败的除外)。</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1.2政府采购管理交易系统（苏采云）相关要求是本采购文件的组成部分。</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投标人操作手册》。网址链接：</w:t>
      </w:r>
      <w:r>
        <w:rPr>
          <w:rFonts w:ascii="宋体" w:hAnsi="宋体" w:cs="宋体"/>
          <w:color w:val="000000"/>
          <w:sz w:val="24"/>
          <w:szCs w:val="24"/>
        </w:rPr>
      </w:r>
      <w:r/>
    </w:p>
    <w:p>
      <w:pPr>
        <w:pStyle w:val="963"/>
        <w:ind w:firstLine="600"/>
        <w:rPr>
          <w:rFonts w:ascii="宋体" w:hAnsi="宋体" w:eastAsia="宋体" w:cs="宋体"/>
          <w:color w:val="000000"/>
          <w:sz w:val="24"/>
          <w:szCs w:val="24"/>
        </w:rPr>
      </w:pPr>
      <w:r>
        <w:rPr>
          <w:rFonts w:hint="eastAsia" w:ascii="宋体" w:hAnsi="宋体" w:eastAsia="宋体" w:cs="宋体"/>
          <w:color w:val="000000"/>
          <w:sz w:val="24"/>
          <w:szCs w:val="24"/>
        </w:rPr>
        <w:t xml:space="preserve">http://www.ccgp-jiangsu.gov.cn/jiangsu/zlxz/ee/ee3a4bc5a3454aa2b0d9312230633ce9.html</w:t>
      </w:r>
      <w:r>
        <w:rPr>
          <w:rFonts w:ascii="宋体" w:hAnsi="宋体" w:eastAsia="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1.4供应商应对CA证书妥善保管，如被他人盗用投标，因此带来的后果均由供应商自行承担。</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1.5响应文件须加盖电子签章之处，应按要求加盖供应商数字证书的电子签章。其他需要盖章但未明确要求电子签章的，供应商可按要求加盖公章后上传材料电子件或直接加盖电子签章。</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1.6如标书制作工具中格式和内容与“江苏政府采购网”发布的磋商文件不一致，请以“江苏政府采购网”发布的磋商文件为准。</w:t>
      </w:r>
      <w:bookmarkEnd w:id="80"/>
      <w:r/>
      <w:bookmarkEnd w:id="81"/>
      <w:r/>
      <w:bookmarkEnd w:id="82"/>
      <w:r/>
      <w:bookmarkEnd w:id="83"/>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2.提交响应文件截止时间</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2.1供应商上传电子响应文件的时间不得迟于磋商公告中规定的提交响应文件截止时间。</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2.2采购代理机构可以按照规定，通过修改磋商文件酌情延长提交响应文件截止日期，在此情况下，供应商的所有权利和义务以及供应商受制的截止日期均应以延长后新的截止日期为准。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3.响应文件的拒收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3.1采购代理机构拒绝接收在其规定的提交响应文件截止时间后上传的任何电子响应文件。供应商应将电子响应文件上传至“苏采云”系统对应的本次磋商包中，未及时上传的，采购人不予受理。响应文件提交截止时间后，供应商对投标报价或其他实质性内容修正的函件和增加的任何优惠条件，一律拒绝接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4.响应文件的撤回和修改</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4.1响应文件的撤回</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4.1.1电子响应文件的撤回</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供应商可在提交响应文件截止时间前，撤回其电子响应文件，具体操作方法见《操作手册》。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4.1.2供应商撤回电子响应文件，则认为其不再参与本项目磋商活动。</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4.2响应文件的修改</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4.2.1供应商可在提交响应文件截止时间前，对其电子响应文件进行修改，具体操作方法见《操作手册》。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4.2.2在提交响应文件截止时间之后，供应商不得对其电子响应文件作任何修改。</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4.3在提交响应文件截止时间至磋商文件中规定的磋商有效期满之间的这段时间内，供应商不得撤回其响应文件。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5.响应文件解密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5.1供应商应当按照《“苏采云”系统供应商操作手册》规定，参加磋商活动和在苏采云系统规定的时间内对磋商响应文件进行解密。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6磋商响应有效期</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color w:val="000000"/>
          <w:sz w:val="24"/>
          <w:szCs w:val="24"/>
        </w:rPr>
      </w:pPr>
      <w:r>
        <w:rPr>
          <w:rFonts w:hint="eastAsia" w:ascii="宋体" w:hAnsi="宋体" w:cs="宋体"/>
          <w:b/>
          <w:bCs/>
          <w:color w:val="000000"/>
          <w:sz w:val="24"/>
          <w:szCs w:val="24"/>
        </w:rPr>
        <w:t xml:space="preserve">6.1磋商响应有效期为采购代理机构规定的响应文件提交截止时间后九十（90）天。</w:t>
      </w:r>
      <w:r>
        <w:rPr>
          <w:rFonts w:hint="eastAsia" w:ascii="宋体" w:hAnsi="宋体" w:cs="宋体"/>
          <w:color w:val="000000"/>
          <w:sz w:val="24"/>
          <w:szCs w:val="24"/>
        </w:rPr>
        <w:t xml:space="preserve">供应商声明的磋商响应有效期比规定短的将被视为非实质性响应而予以拒绝；供应商就磋商响应有效期不作说明的视同认可本条款设定的磋商响应有效期。</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6.2在特殊情况下，采购代理机构于原磋商响应有效期满之前可向磋商供应商提出延长磋商响应有效期的要求。</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color w:val="000000"/>
          <w:sz w:val="24"/>
          <w:szCs w:val="24"/>
        </w:rPr>
      </w:pPr>
      <w:r/>
      <w:bookmarkStart w:id="84" w:name="_Hlt26954864"/>
      <w:r/>
      <w:bookmarkEnd w:id="84"/>
      <w:r/>
      <w:bookmarkStart w:id="85" w:name="_Hlt26670523"/>
      <w:r/>
      <w:bookmarkEnd w:id="85"/>
      <w:r>
        <w:rPr>
          <w:rFonts w:hint="eastAsia" w:ascii="宋体" w:hAnsi="宋体" w:cs="宋体"/>
          <w:b/>
          <w:color w:val="000000"/>
          <w:sz w:val="24"/>
          <w:szCs w:val="24"/>
        </w:rPr>
        <w:t xml:space="preserve">四、磋商与评审</w:t>
      </w:r>
      <w:r>
        <w:rPr>
          <w:rFonts w:ascii="宋体" w:hAnsi="宋体" w:cs="宋体"/>
          <w:b/>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86" w:name="_Toc513029231"/>
      <w:r/>
      <w:bookmarkStart w:id="87" w:name="_Toc20823303"/>
      <w:r/>
      <w:bookmarkStart w:id="88" w:name="_Toc16938547"/>
      <w:r>
        <w:rPr>
          <w:rFonts w:hint="eastAsia" w:ascii="宋体" w:hAnsi="宋体" w:cs="宋体"/>
          <w:color w:val="000000"/>
          <w:sz w:val="24"/>
          <w:szCs w:val="24"/>
        </w:rPr>
        <w:t xml:space="preserve">1.磋商小组</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1.1磋商会议结束后，采购代理机构将组织磋商小组进行评审。</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1.2采购代理机构及采购人将根据本采购项目的特点组建磋商小组，由三人以上（含三人）单数组成，将对实质性响应报价文件要求的报价文件进行评价和比较，并采用相同的程序和标准。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2.磋商评审过程的保密</w:t>
      </w:r>
      <w:bookmarkEnd w:id="86"/>
      <w:r/>
      <w:bookmarkEnd w:id="87"/>
      <w:r/>
      <w:bookmarkEnd w:id="88"/>
      <w:r>
        <w:rPr>
          <w:rFonts w:hint="eastAsia" w:ascii="宋体" w:hAnsi="宋体" w:cs="宋体"/>
          <w:color w:val="000000"/>
          <w:sz w:val="24"/>
          <w:szCs w:val="24"/>
        </w:rPr>
        <w:t xml:space="preserve">与公正</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2.1磋商小组、采购人和采购代理机构工作人员、相关监督人员等与评审工作有关的人员，对评审情况以及在评审过程中获悉的国家秘密、商业秘密负有保密责任。</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2.2在磋商评审过程中，磋商供应商不得以任何行为影响磋商评审过程否则其响应文件将被视为无效响应文件。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2.3磋商小组成员应当按照客观、公正、审慎的原则，根据磋商文件规定的评审程序、评审方法和评审标准进行独立评审。未实质性响应磋商文件的响应文件按无效响应处理。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89" w:name="_Toc513029232"/>
      <w:r/>
      <w:bookmarkStart w:id="90" w:name="_Toc16938548"/>
      <w:r/>
      <w:bookmarkStart w:id="91" w:name="_Toc20823304"/>
      <w:r>
        <w:rPr>
          <w:rFonts w:hint="eastAsia" w:ascii="宋体" w:hAnsi="宋体" w:cs="宋体"/>
          <w:color w:val="000000"/>
          <w:sz w:val="24"/>
          <w:szCs w:val="24"/>
        </w:rPr>
        <w:t xml:space="preserve">3.评审过程的澄清</w:t>
      </w:r>
      <w:bookmarkEnd w:id="89"/>
      <w:r/>
      <w:bookmarkEnd w:id="90"/>
      <w:r/>
      <w:bookmarkEnd w:id="91"/>
      <w:r>
        <w:rPr>
          <w:rFonts w:hint="eastAsia" w:ascii="宋体" w:hAnsi="宋体" w:cs="宋体"/>
          <w:color w:val="000000"/>
          <w:sz w:val="24"/>
          <w:szCs w:val="24"/>
        </w:rPr>
        <w:t xml:space="preserve">、说明和更正</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3.3接到磋商小组澄清要求的供应商如未按规定作出澄清，其风险由供应商自行承担。</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92" w:name="_Toc513029233"/>
      <w:r/>
      <w:bookmarkStart w:id="93" w:name="_Toc16938549"/>
      <w:r/>
      <w:bookmarkStart w:id="94" w:name="_Toc20823305"/>
      <w:r>
        <w:rPr>
          <w:rFonts w:hint="eastAsia" w:ascii="宋体" w:hAnsi="宋体" w:cs="宋体"/>
          <w:color w:val="000000"/>
          <w:sz w:val="24"/>
          <w:szCs w:val="24"/>
        </w:rPr>
        <w:t xml:space="preserve">4.对响应文件的初审</w:t>
      </w:r>
      <w:bookmarkEnd w:id="92"/>
      <w:r/>
      <w:bookmarkEnd w:id="93"/>
      <w:r/>
      <w:bookmarkEnd w:id="94"/>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4.1响应文件审查分为资格性检查和符合性检查。</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资格性检查：依据法律法规和磋商文件的规定，对首次响应文件中的资格证明文件等进行审查，以确定供应商是否具备参加磋商的资格。</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磋商小组在进行资格审查的同时，将在“信用中国”网站（www.creditchina.gov.cn）查询供应商的信用记录，以确定供应商是否具备磋商资格,查询结果留存并归档。</w:t>
      </w:r>
      <w:r>
        <w:rPr>
          <w:rFonts w:ascii="宋体" w:hAnsi="宋体" w:cs="宋体"/>
          <w:b/>
          <w:bCs/>
          <w:color w:val="000000"/>
          <w:sz w:val="24"/>
          <w:szCs w:val="24"/>
        </w:rPr>
      </w:r>
      <w:r/>
    </w:p>
    <w:p>
      <w:pPr>
        <w:pStyle w:val="885"/>
        <w:ind w:firstLine="482"/>
        <w:spacing w:line="360" w:lineRule="auto"/>
        <w:tabs>
          <w:tab w:val="left" w:pos="900" w:leader="none"/>
        </w:tabs>
        <w:rPr>
          <w:rFonts w:ascii="宋体" w:hAnsi="宋体" w:cs="宋体"/>
          <w:color w:val="000000"/>
          <w:sz w:val="24"/>
          <w:szCs w:val="24"/>
        </w:rPr>
      </w:pPr>
      <w:r>
        <w:rPr>
          <w:rFonts w:hint="eastAsia" w:ascii="宋体" w:hAnsi="宋体" w:cs="宋体"/>
          <w:b/>
          <w:bCs/>
          <w:color w:val="000000"/>
          <w:sz w:val="24"/>
          <w:szCs w:val="24"/>
        </w:rPr>
        <w:t xml:space="preserve">磋商小组在进行资格审查的同时，将在核查供应商的动态资质，以确定供应商是否具备磋商资格,查询结果留存并归档。</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符合性检查：依据磋商文件的规定，从响应文件的有效性、完整性和对磋商文件的响应程度进行审查，以确定是否对磋商文件的实质性要求作出响应。</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4.2在正式磋商之前，磋商小组将首先审查每份响应文件是否实质性响应了磋商文件的要求。实质性响应的响应文件应该是与磋商文件要求的条款、条件和规格相符，没有重大偏离或保留。</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4.3被认定为非响应性的响应文件的情形</w:t>
      </w:r>
      <w:r>
        <w:rPr>
          <w:rFonts w:ascii="宋体" w:hAnsi="宋体" w:cs="宋体"/>
          <w:color w:val="000000"/>
          <w:sz w:val="24"/>
          <w:szCs w:val="24"/>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响应文件未按规定的期限、地点送达的；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响应文件未按要求密封、签署、盖章的；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供应商的法定代表人或法定代表人授权代表，未准时参加磋商会议的；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供应商的法定代表人授权代表，无法定代表人授权委托书的；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不具备采购文件中规定的资格要求或未按采购文件规定的要求提供资格、资信证明文件的；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被“信用中国”网站（</w:t>
      </w:r>
      <w:r>
        <w:rPr>
          <w:rFonts w:hint="eastAsia"/>
          <w:b/>
        </w:rPr>
        <w:fldChar w:fldCharType="begin"/>
      </w:r>
      <w:r>
        <w:rPr>
          <w:b/>
        </w:rPr>
        <w:instrText xml:space="preserve"> HYPERLINK "http://www.creditchina.gov.cn" </w:instrText>
      </w:r>
      <w:r>
        <w:rPr>
          <w:rFonts w:hint="eastAsia"/>
          <w:b/>
        </w:rPr>
        <w:fldChar w:fldCharType="separate"/>
      </w:r>
      <w:r>
        <w:rPr>
          <w:rFonts w:hint="eastAsia" w:ascii="宋体" w:hAnsi="宋体"/>
          <w:b/>
        </w:rPr>
        <w:t xml:space="preserve">www.creditchina.gov.cn</w:t>
      </w:r>
      <w:r>
        <w:rPr>
          <w:rFonts w:hint="eastAsia" w:ascii="宋体" w:hAnsi="宋体"/>
          <w:b/>
        </w:rPr>
        <w:fldChar w:fldCharType="end"/>
      </w:r>
      <w:r>
        <w:rPr>
          <w:rFonts w:hint="eastAsia" w:ascii="宋体" w:hAnsi="宋体"/>
          <w:b/>
        </w:rPr>
        <w:t xml:space="preserve">）列入失信被执行人、重大税收违法案件当事人名单、政府采购严重违法失信行为记录名单的；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响应文件未按采购文件规定的内容和要求填写的；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响应文件书写潦草、字迹模糊不清、无法辨认的；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响应文件中有采购文件未允许提供的选择性内容的；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ascii="宋体" w:hAnsi="宋体"/>
          <w:b/>
        </w:rPr>
        <w:t xml:space="preserve">不同</w:t>
      </w:r>
      <w:r>
        <w:rPr>
          <w:rFonts w:hint="eastAsia" w:ascii="宋体" w:hAnsi="宋体"/>
          <w:b/>
        </w:rPr>
        <w:t xml:space="preserve">供应商</w:t>
      </w:r>
      <w:r>
        <w:rPr>
          <w:rFonts w:ascii="宋体" w:hAnsi="宋体"/>
          <w:b/>
        </w:rPr>
        <w:t xml:space="preserve">委托同一单位或者个人办理</w:t>
      </w:r>
      <w:r>
        <w:rPr>
          <w:rFonts w:hint="eastAsia" w:ascii="宋体" w:hAnsi="宋体"/>
          <w:b/>
        </w:rPr>
        <w:t xml:space="preserve">磋商</w:t>
      </w:r>
      <w:r>
        <w:rPr>
          <w:rFonts w:ascii="宋体" w:hAnsi="宋体"/>
          <w:b/>
        </w:rPr>
        <w:t xml:space="preserve">事宜</w:t>
      </w:r>
      <w:r>
        <w:rPr>
          <w:rFonts w:hint="eastAsia" w:ascii="宋体" w:hAnsi="宋体"/>
          <w:b/>
        </w:rPr>
        <w:t xml:space="preserve">的</w:t>
      </w:r>
      <w:r>
        <w:rPr>
          <w:rFonts w:ascii="宋体" w:hAnsi="宋体"/>
          <w:b/>
        </w:rPr>
        <w:t xml:space="preserve">；</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不同供应商的单位负责人为同一人或者存在直接控股、管理关系的；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不同供应商响应文件内容存在非正常一致、项目组成员出现同一人、响应文件中错误（或异常）一致或雷同、电子文档信息一致或雷同的、报价呈规律性差异的；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不同供应商的磋商资料相互混装、不同供应商的委托代理人、项目负责人以及其他相关人员有在同一个单位缴纳社会保险、同一响应文件中单位名称落款与公章不是同一单位的；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项目（标段）总报价超过本项目（标段）预算或最高限价的，最终报价高于首次报价；</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提供虚假材料的（包括工商营业执照、财务报表、资格证明文件等）；</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磋商小组认定供应商报价明显不合理，有可能影响商品质量和不能诚信履约的；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除单一来源采购项目外，为采购项目提供整体设计、规范编制或者项目管理、监理、检测等服务的；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响应文件内容不全或不符合采购文件中规定</w:t>
      </w:r>
      <w:r>
        <w:rPr>
          <w:rFonts w:hint="eastAsia" w:ascii="宋体" w:hAnsi="宋体"/>
          <w:b/>
          <w:lang w:eastAsia="zh-CN"/>
        </w:rPr>
        <w:t xml:space="preserve">的其他</w:t>
      </w:r>
      <w:r>
        <w:rPr>
          <w:rFonts w:hint="eastAsia" w:ascii="宋体" w:hAnsi="宋体"/>
          <w:b/>
        </w:rPr>
        <w:t xml:space="preserve">实质性要求的；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改变采购文件规定的暂定价格或降低不可竞争费用标准的；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改变或遗漏采购文件（含工程量清单、招标控制价）中规定的暂列金额、暂估价、采购人自行采购材料单价或数量的；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改变采购文件（含工程量清单、招标控制价）提供的工程量清单中的项目编码、项目名称、项目特征、计量单位、工程量的；</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供应商已标价工程量清单中综合单价不得出现0和负数；</w:t>
      </w:r>
      <w:r>
        <w:rPr>
          <w:rFonts w:ascii="宋体" w:hAnsi="宋体"/>
          <w:b/>
        </w:rPr>
      </w:r>
      <w:r/>
    </w:p>
    <w:p>
      <w:pPr>
        <w:pStyle w:val="1019"/>
        <w:numPr>
          <w:ilvl w:val="0"/>
          <w:numId w:val="7"/>
        </w:numPr>
        <w:ind w:left="0" w:firstLine="425"/>
        <w:spacing w:line="360" w:lineRule="auto"/>
        <w:tabs>
          <w:tab w:val="left" w:pos="525" w:leader="none"/>
          <w:tab w:val="left" w:pos="945" w:leader="none"/>
        </w:tabs>
        <w:rPr>
          <w:rFonts w:ascii="宋体" w:hAnsi="宋体"/>
          <w:b/>
        </w:rPr>
      </w:pPr>
      <w:r>
        <w:rPr>
          <w:rFonts w:hint="eastAsia" w:ascii="宋体" w:hAnsi="宋体"/>
          <w:b/>
        </w:rPr>
        <w:t xml:space="preserve">法律法规和采购文件规定</w:t>
      </w:r>
      <w:r>
        <w:rPr>
          <w:rFonts w:hint="eastAsia" w:ascii="宋体" w:hAnsi="宋体"/>
          <w:b/>
          <w:lang w:eastAsia="zh-CN"/>
        </w:rPr>
        <w:t xml:space="preserve">的其他</w:t>
      </w:r>
      <w:r>
        <w:rPr>
          <w:rFonts w:hint="eastAsia" w:ascii="宋体" w:hAnsi="宋体"/>
          <w:b/>
        </w:rPr>
        <w:t xml:space="preserve">无效情形。</w:t>
      </w:r>
      <w:r>
        <w:rPr>
          <w:rFonts w:ascii="宋体" w:hAnsi="宋体"/>
          <w:b/>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4.4如果响应文件实质上没有响应磋商文件的要求，磋商小组将予以拒绝，供应商不得通过修改或撤销不合要求的偏离或保留而使其响应文件成为实质性响应的文件。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4.5磋商小组将允许修正响应文件中不构成重大负偏离的、微小的、非正规的、不一致的或不规则的地方，但这些修改不能影响任何供应商相应的名次排列。</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5.磋商程序及评审方法和标准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95" w:name="_Toc16938551"/>
      <w:r/>
      <w:bookmarkStart w:id="96" w:name="_Toc20823307"/>
      <w:r/>
      <w:bookmarkStart w:id="97" w:name="_Toc513029235"/>
      <w:r>
        <w:rPr>
          <w:rFonts w:hint="eastAsia" w:ascii="宋体" w:hAnsi="宋体" w:cs="宋体"/>
          <w:color w:val="000000"/>
          <w:sz w:val="24"/>
          <w:szCs w:val="24"/>
        </w:rPr>
        <w:t xml:space="preserve">5.1磋商程序</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5.1.1对于通过资格性和符合性审查的供应商，磋商小组将集中与单一供应商在“政府采购管理交易系统（苏采云）”中分别进行磋商。</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在磋商过程中，磋商小组可以根据磋商文件和磋商情况实质性变动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rPr>
          <w:rFonts w:ascii="宋体" w:hAnsi="宋体" w:cs="宋体"/>
          <w:b/>
          <w:bCs/>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5.1.2磋商文件能够详细列明采购标的的技术、服务要求的，磋商结束后，磋商小组将要求所有实质性响应的供应商在规定时间内提交最后报价。</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最后报价是供应商响应文件的有效组成部分。</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5.1.3磋商小组应当根据综合评分情况，按照评审得分由高到</w:t>
      </w:r>
      <w:r>
        <w:rPr>
          <w:rFonts w:hint="eastAsia" w:ascii="宋体" w:hAnsi="宋体" w:cs="宋体"/>
          <w:b/>
          <w:bCs/>
          <w:color w:val="000000"/>
          <w:sz w:val="24"/>
          <w:szCs w:val="24"/>
        </w:rPr>
        <w:t xml:space="preserve">低顺序推荐3名成交供应商，并编写评审报告。采购过程中符合要求的供应商（社会资本）只有2家的，根据《财政部关于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cs="宋体"/>
          <w:b/>
          <w:bCs/>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5.1.4磋商供应商未在磋商小组规定的时间内完成最后报价的视为放弃磋商，其磋商响应按无效响应处理。最后报价须加盖电子签章。已提交响应文件的供应商，在提交最后报价之前，可以根据磋商情况退出磋商。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5.2评审方法和标准</w:t>
      </w:r>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color w:val="000000"/>
          <w:sz w:val="24"/>
          <w:szCs w:val="24"/>
        </w:rPr>
      </w:pPr>
      <w:r>
        <w:rPr>
          <w:rFonts w:hint="eastAsia" w:ascii="宋体" w:hAnsi="宋体" w:cs="宋体"/>
          <w:b/>
          <w:bCs/>
          <w:color w:val="000000"/>
          <w:sz w:val="24"/>
          <w:szCs w:val="24"/>
        </w:rPr>
        <w:t xml:space="preserve">5.2.1评审方法。</w:t>
      </w:r>
      <w:r>
        <w:rPr>
          <w:rFonts w:hint="eastAsia" w:ascii="宋体" w:hAnsi="宋体" w:cs="宋体"/>
          <w:color w:val="000000"/>
          <w:sz w:val="24"/>
          <w:szCs w:val="24"/>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5.2.2评审标准</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见本磋商文件第五章规定。</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5.3采购活动终止的情况</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出现下列情形之一的，本次竞争性磋商采购活动将被终止：</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（1）因情况变化，不再符合规定的竞争性磋商采购方式适用情形的；</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（3）除本磋商文件第6.1.3条规定的情形外，在采购过程中符合要求的供应商或者报价未超过采购预算的供应商不足3家的。</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（4）在苏采云系统规定时间内成功解密电子响应文件的供应商不足3家的。</w:t>
      </w:r>
      <w:bookmarkEnd w:id="95"/>
      <w:r/>
      <w:bookmarkEnd w:id="96"/>
      <w:r/>
      <w:bookmarkEnd w:id="97"/>
      <w:r>
        <w:rPr>
          <w:rFonts w:ascii="宋体" w:hAnsi="宋体" w:cs="宋体"/>
          <w:color w:val="000000"/>
          <w:sz w:val="24"/>
          <w:szCs w:val="24"/>
        </w:rPr>
      </w:r>
      <w:r/>
    </w:p>
    <w:p>
      <w:pPr>
        <w:pStyle w:val="885"/>
        <w:ind w:firstLine="482"/>
        <w:spacing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五、成交</w:t>
      </w:r>
      <w:r>
        <w:rPr>
          <w:rFonts w:ascii="宋体" w:hAnsi="宋体" w:cs="宋体"/>
          <w:b/>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bookmarkStart w:id="98" w:name="_Toc16938554"/>
      <w:r/>
      <w:bookmarkStart w:id="99" w:name="_Toc513029238"/>
      <w:r/>
      <w:bookmarkStart w:id="100" w:name="_Toc20823310"/>
      <w:r>
        <w:rPr>
          <w:rFonts w:hint="eastAsia" w:ascii="宋体" w:hAnsi="宋体" w:cs="宋体"/>
          <w:color w:val="000000"/>
          <w:sz w:val="24"/>
          <w:szCs w:val="24"/>
        </w:rPr>
        <w:t xml:space="preserve">1.</w:t>
      </w:r>
      <w:bookmarkEnd w:id="99"/>
      <w:r>
        <w:rPr>
          <w:rFonts w:hint="eastAsia" w:ascii="宋体" w:hAnsi="宋体" w:cs="宋体"/>
          <w:color w:val="000000"/>
          <w:sz w:val="24"/>
          <w:szCs w:val="24"/>
        </w:rPr>
        <w:t xml:space="preserve">确定</w:t>
      </w:r>
      <w:bookmarkEnd w:id="98"/>
      <w:r/>
      <w:bookmarkEnd w:id="100"/>
      <w:r>
        <w:rPr>
          <w:rFonts w:hint="eastAsia" w:ascii="宋体" w:hAnsi="宋体" w:cs="宋体"/>
          <w:color w:val="000000"/>
          <w:sz w:val="24"/>
          <w:szCs w:val="24"/>
        </w:rPr>
        <w:t xml:space="preserve">成交单位</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1.2采购人根据磋商小组推荐的成交候选人报告依法按照得分最高原则确定1名成交供应商。采购人确定成交供应商后，采购代理机构将向成交供应商发出成交通知书。</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2.质疑处理</w:t>
      </w:r>
      <w:r>
        <w:rPr>
          <w:rFonts w:ascii="宋体" w:hAnsi="宋体" w:cs="宋体"/>
          <w:color w:val="000000"/>
          <w:sz w:val="24"/>
          <w:szCs w:val="24"/>
        </w:rPr>
      </w:r>
      <w:r/>
    </w:p>
    <w:p>
      <w:pPr>
        <w:pStyle w:val="957"/>
        <w:ind w:firstLine="480"/>
        <w:spacing w:before="0" w:beforeAutospacing="0" w:after="0" w:afterAutospacing="0" w:line="360" w:lineRule="auto"/>
        <w:rPr>
          <w:color w:val="000000"/>
        </w:rPr>
      </w:pPr>
      <w:r/>
      <w:bookmarkStart w:id="101" w:name="_Toc16938553"/>
      <w:r/>
      <w:bookmarkStart w:id="102" w:name="_Toc20823309"/>
      <w:r/>
      <w:bookmarkStart w:id="103" w:name="_Toc513029237"/>
      <w:r>
        <w:rPr>
          <w:rFonts w:hint="eastAsia"/>
          <w:color w:val="000000"/>
        </w:rPr>
        <w:t xml:space="preserve">2.1供应商对采购活动事项有疑问的，可以向采购代理机构提出询问，采购代理机构将及时作出答复，但答复的内容不涉及商业秘密。</w:t>
      </w:r>
      <w:r>
        <w:rPr>
          <w:color w:val="000000"/>
        </w:rPr>
      </w:r>
      <w:r/>
    </w:p>
    <w:p>
      <w:pPr>
        <w:pStyle w:val="957"/>
        <w:ind w:firstLine="480"/>
        <w:spacing w:before="0" w:beforeAutospacing="0" w:after="0" w:afterAutospacing="0" w:line="360" w:lineRule="auto"/>
        <w:rPr>
          <w:color w:val="000000"/>
        </w:rPr>
      </w:pPr>
      <w:r>
        <w:rPr>
          <w:rFonts w:hint="eastAsia"/>
          <w:color w:val="000000"/>
        </w:rPr>
        <w:t xml:space="preserve">2.2供应商认为采购过程和成交结果使自己的合法权益受到损害的，在规定时间内以书面形式向采购代理机构提出质疑，但需对质疑内容的真实性承担责任。</w:t>
      </w:r>
      <w:r>
        <w:rPr>
          <w:color w:val="000000"/>
        </w:rPr>
      </w:r>
      <w:r/>
    </w:p>
    <w:p>
      <w:pPr>
        <w:pStyle w:val="885"/>
        <w:ind w:firstLine="482"/>
        <w:spacing w:line="360" w:lineRule="auto"/>
        <w:tabs>
          <w:tab w:val="left" w:pos="900" w:leader="none"/>
        </w:tabs>
        <w:rPr>
          <w:rFonts w:ascii="宋体" w:hAnsi="宋体" w:cs="宋体"/>
          <w:b/>
          <w:color w:val="000000"/>
          <w:sz w:val="24"/>
          <w:szCs w:val="24"/>
        </w:rPr>
      </w:pPr>
      <w:r>
        <w:rPr>
          <w:rFonts w:hint="eastAsia" w:ascii="宋体" w:hAnsi="宋体" w:cs="宋体"/>
          <w:b/>
          <w:color w:val="000000"/>
          <w:sz w:val="24"/>
          <w:szCs w:val="24"/>
        </w:rPr>
        <w:t xml:space="preserve">六、合同签订相关事项</w:t>
      </w:r>
      <w:r>
        <w:rPr>
          <w:rFonts w:ascii="宋体" w:hAnsi="宋体" w:cs="宋体"/>
          <w:b/>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1.签订合同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1.2磋商文件、成交供应商的响应文件及磋商采购过程中有关澄清、承诺文件均应作为合同附件。</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34"/>
      <w:r/>
      <w:bookmarkEnd w:id="35"/>
      <w:r/>
      <w:bookmarkEnd w:id="36"/>
      <w:r/>
      <w:bookmarkEnd w:id="37"/>
      <w:r/>
      <w:bookmarkEnd w:id="38"/>
      <w:r/>
      <w:bookmarkEnd w:id="101"/>
      <w:r/>
      <w:bookmarkEnd w:id="102"/>
      <w:r/>
      <w:bookmarkEnd w:id="103"/>
      <w:r>
        <w:rPr>
          <w:rFonts w:ascii="宋体" w:hAnsi="宋体" w:cs="宋体"/>
          <w:color w:val="000000"/>
          <w:sz w:val="24"/>
          <w:szCs w:val="24"/>
        </w:rPr>
      </w:r>
      <w:r/>
    </w:p>
    <w:p>
      <w:pPr>
        <w:pStyle w:val="885"/>
        <w:ind w:firstLine="482"/>
        <w:spacing w:line="360" w:lineRule="auto"/>
        <w:widowControl/>
        <w:rPr>
          <w:b/>
          <w:bCs/>
          <w:sz w:val="24"/>
          <w:szCs w:val="24"/>
        </w:rPr>
      </w:pPr>
      <w:r>
        <w:rPr>
          <w:rFonts w:hint="eastAsia"/>
          <w:b/>
          <w:bCs/>
          <w:sz w:val="24"/>
          <w:szCs w:val="24"/>
        </w:rPr>
        <w:t xml:space="preserve">七、其他事项说明：（落实的相关政策）</w:t>
      </w:r>
      <w:r>
        <w:rPr>
          <w:b/>
          <w:bCs/>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5.根据《商品包装政府采购需求标准(试行)》、《快递包装政府采购需求标准(试行)》的通知(财办库[2020]123号)要求，商品使用的塑料、纸质、木材等包装需达到环保要求。</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6.根据《商品包装政府采购需求标准（试行）》、《快递包装政府采购需求标准（试行）》的通知（财办库[2020]123号要求，商品使用的塑料、纸质、木材等包装需达到环保要求。</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7.根据泰财购[2023]33号文 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8.若供应商提供的《中小企业声明函》、《残疾人福利性单位声明函》及监狱企业认定证明等材料为虚假材料，按《中华人民共和国政府采购法》相关规定处理并报请政府采购监管部门给予行政处罚。</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b/>
          <w:bCs/>
          <w:color w:val="000000"/>
          <w:sz w:val="24"/>
          <w:szCs w:val="24"/>
        </w:rPr>
      </w:pPr>
      <w:r>
        <w:rPr>
          <w:rFonts w:hint="eastAsia" w:ascii="宋体" w:hAnsi="宋体" w:cs="宋体"/>
          <w:b/>
          <w:bCs/>
          <w:color w:val="000000"/>
          <w:sz w:val="24"/>
          <w:szCs w:val="24"/>
        </w:rPr>
        <w:t xml:space="preserve">八、采购标的所属行业</w:t>
      </w:r>
      <w:r>
        <w:rPr>
          <w:rFonts w:ascii="宋体" w:hAnsi="宋体" w:cs="宋体"/>
          <w:b/>
          <w:bCs/>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参照《关于印发中小企业划型标准规定的通知》（工信部联企业〔2011〕300号）文件，本项目采购标的所属行业为</w:t>
      </w:r>
      <w:r>
        <w:rPr>
          <w:rFonts w:hint="eastAsia" w:ascii="宋体" w:hAnsi="宋体" w:cs="宋体"/>
          <w:color w:val="000000"/>
          <w:sz w:val="24"/>
          <w:szCs w:val="24"/>
          <w:u w:val="single"/>
        </w:rPr>
        <w:t xml:space="preserve">建筑业。</w:t>
      </w:r>
      <w:r>
        <w:rPr>
          <w:rFonts w:ascii="宋体" w:hAnsi="宋体" w:cs="宋体"/>
          <w:color w:val="000000"/>
          <w:sz w:val="24"/>
          <w:szCs w:val="24"/>
        </w:rPr>
      </w:r>
      <w:r/>
    </w:p>
    <w:p>
      <w:pPr>
        <w:pStyle w:val="885"/>
        <w:ind w:firstLine="556"/>
        <w:spacing w:line="360" w:lineRule="auto"/>
        <w:rPr>
          <w:rFonts w:ascii="宋体" w:hAnsi="宋体" w:cs="宋体"/>
          <w:b/>
          <w:sz w:val="24"/>
          <w:szCs w:val="24"/>
        </w:rPr>
      </w:pPr>
      <w:r>
        <w:rPr>
          <w:rFonts w:hint="eastAsia" w:ascii="宋体" w:hAnsi="宋体" w:cs="宋体"/>
          <w:b/>
          <w:sz w:val="24"/>
          <w:szCs w:val="24"/>
        </w:rPr>
        <w:t xml:space="preserve">九、关于异常低价的审查</w:t>
      </w:r>
      <w:r>
        <w:rPr>
          <w:rFonts w:ascii="宋体" w:hAnsi="宋体" w:cs="宋体"/>
          <w:b/>
          <w:sz w:val="24"/>
          <w:szCs w:val="24"/>
        </w:rPr>
      </w:r>
      <w:r/>
    </w:p>
    <w:p>
      <w:pPr>
        <w:pStyle w:val="885"/>
        <w:ind w:firstLine="420"/>
        <w:spacing w:line="360" w:lineRule="auto"/>
        <w:rPr>
          <w:rFonts w:ascii="宋体" w:hAnsi="宋体" w:cs="宋体"/>
          <w:sz w:val="24"/>
          <w:szCs w:val="24"/>
        </w:rPr>
      </w:pPr>
      <w:r>
        <w:rPr>
          <w:rFonts w:hint="eastAsia" w:ascii="宋体" w:hAnsi="宋体" w:cs="宋体"/>
          <w:color w:val="000000"/>
          <w:sz w:val="24"/>
          <w:szCs w:val="24"/>
        </w:rPr>
        <w:t xml:space="preserve">1、评审过程中出现下列情形之一的，评审委员会将启动异常低价投标（响应）审查程序：</w:t>
      </w:r>
      <w:r>
        <w:rPr>
          <w:rFonts w:ascii="宋体" w:hAnsi="宋体" w:cs="宋体"/>
          <w:sz w:val="24"/>
          <w:szCs w:val="24"/>
        </w:rPr>
      </w:r>
      <w:r/>
    </w:p>
    <w:p>
      <w:pPr>
        <w:pStyle w:val="88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（1）投标（响应）报价低于采购项目预算50%的，即投标（响应）报价&lt;采购项目预算×50%；</w:t>
      </w:r>
      <w:r>
        <w:rPr>
          <w:rFonts w:ascii="宋体" w:hAnsi="宋体" w:cs="宋体"/>
          <w:color w:val="000000"/>
          <w:sz w:val="24"/>
          <w:szCs w:val="24"/>
        </w:rPr>
      </w:r>
      <w:r/>
    </w:p>
    <w:p>
      <w:pPr>
        <w:pStyle w:val="88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（2）投标（响应）报价低于采购项目最高限价45%的，即投标（响应）报价&lt;采购项目最高限价×45%；</w:t>
      </w:r>
      <w:r>
        <w:rPr>
          <w:rFonts w:ascii="宋体" w:hAnsi="宋体" w:cs="宋体"/>
          <w:color w:val="000000"/>
          <w:sz w:val="24"/>
          <w:szCs w:val="24"/>
        </w:rPr>
      </w:r>
      <w:r/>
    </w:p>
    <w:p>
      <w:pPr>
        <w:pStyle w:val="88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（3）评审委员会认定的供应商报价过低、有可能影响产品质量或者不能诚信履约的其他情形。</w:t>
      </w:r>
      <w:r>
        <w:rPr>
          <w:rFonts w:ascii="宋体" w:hAnsi="宋体" w:cs="宋体"/>
          <w:color w:val="000000"/>
          <w:sz w:val="24"/>
          <w:szCs w:val="24"/>
        </w:rPr>
      </w:r>
      <w:r/>
    </w:p>
    <w:p>
      <w:pPr>
        <w:pStyle w:val="885"/>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rPr>
          <w:rFonts w:ascii="宋体" w:hAnsi="宋体" w:cs="宋体"/>
          <w:color w:val="000000"/>
          <w:sz w:val="24"/>
          <w:szCs w:val="24"/>
        </w:rPr>
      </w:r>
      <w:r/>
    </w:p>
    <w:p>
      <w:pPr>
        <w:pStyle w:val="885"/>
        <w:ind w:firstLine="480"/>
        <w:spacing w:line="360" w:lineRule="auto"/>
        <w:tabs>
          <w:tab w:val="left" w:pos="900" w:leader="none"/>
        </w:tabs>
        <w:rPr>
          <w:rFonts w:ascii="宋体" w:hAnsi="宋体" w:cs="宋体"/>
          <w:color w:val="000000"/>
          <w:sz w:val="24"/>
          <w:szCs w:val="24"/>
        </w:rPr>
      </w:pPr>
      <w:r>
        <w:rPr>
          <w:rFonts w:ascii="宋体" w:hAnsi="宋体" w:cs="宋体"/>
          <w:color w:val="000000"/>
          <w:sz w:val="24"/>
          <w:szCs w:val="24"/>
        </w:rPr>
      </w:r>
      <w:r/>
    </w:p>
    <w:p>
      <w:pPr>
        <w:pStyle w:val="885"/>
        <w:ind w:firstLine="420"/>
        <w:jc w:val="center"/>
        <w:spacing w:line="360" w:lineRule="auto"/>
        <w:rPr>
          <w:rFonts w:ascii="宋体" w:hAnsi="宋体" w:cs="宋体"/>
          <w:color w:val="000000"/>
          <w:sz w:val="30"/>
          <w:szCs w:val="30"/>
          <w:highlight w:val="yellow"/>
        </w:rPr>
        <w:outlineLvl w:val="0"/>
      </w:pPr>
      <w:r/>
      <w:bookmarkStart w:id="104" w:name="_Toc513029243"/>
      <w:r/>
      <w:bookmarkStart w:id="105" w:name="_Toc16938559"/>
      <w:r/>
      <w:bookmarkStart w:id="106" w:name="_Toc20823315"/>
      <w:r>
        <w:rPr>
          <w:rFonts w:hint="eastAsia" w:ascii="宋体" w:hAnsi="宋体" w:cs="宋体"/>
          <w:color w:val="000000"/>
          <w:sz w:val="24"/>
          <w:szCs w:val="24"/>
        </w:rPr>
        <w:br w:type="page" w:clear="all"/>
      </w:r>
      <w:r>
        <w:rPr>
          <w:rFonts w:hint="eastAsia" w:ascii="宋体" w:hAnsi="宋体" w:cs="宋体"/>
          <w:b/>
          <w:color w:val="000000"/>
          <w:sz w:val="30"/>
          <w:szCs w:val="30"/>
        </w:rPr>
        <w:t xml:space="preserve">第三章 合同条款及格式</w:t>
      </w:r>
      <w:bookmarkEnd w:id="104"/>
      <w:r/>
      <w:bookmarkEnd w:id="105"/>
      <w:r/>
      <w:bookmarkEnd w:id="106"/>
      <w:r>
        <w:rPr>
          <w:rFonts w:hint="eastAsia" w:ascii="宋体" w:hAnsi="宋体" w:cs="宋体"/>
          <w:b/>
          <w:sz w:val="30"/>
          <w:szCs w:val="30"/>
        </w:rPr>
        <w:t xml:space="preserve">（仅供参考）</w:t>
      </w:r>
      <w:r>
        <w:rPr>
          <w:rFonts w:ascii="宋体" w:hAnsi="宋体" w:cs="宋体"/>
          <w:color w:val="000000"/>
          <w:sz w:val="30"/>
          <w:szCs w:val="30"/>
          <w:highlight w:val="yellow"/>
        </w:rPr>
      </w:r>
      <w:r/>
    </w:p>
    <w:p>
      <w:pPr>
        <w:pStyle w:val="885"/>
        <w:jc w:val="center"/>
        <w:spacing w:line="360" w:lineRule="auto"/>
        <w:rPr>
          <w:rFonts w:ascii="宋体" w:hAnsi="宋体" w:cs="宋体"/>
          <w:b/>
          <w:sz w:val="24"/>
          <w:szCs w:val="24"/>
        </w:rPr>
      </w:pPr>
      <w:r/>
      <w:bookmarkStart w:id="107" w:name="_Toc479757211"/>
      <w:r/>
      <w:bookmarkStart w:id="108" w:name="_Toc22356580"/>
      <w:r/>
      <w:bookmarkStart w:id="109" w:name="_Toc460901585"/>
      <w:r/>
      <w:bookmarkStart w:id="110" w:name="_Toc462564139"/>
      <w:r/>
      <w:bookmarkStart w:id="111" w:name="_Toc26554095"/>
      <w:r/>
      <w:bookmarkStart w:id="112" w:name="_Toc120614283"/>
      <w:r/>
      <w:bookmarkStart w:id="113" w:name="_Toc23828478"/>
      <w:r/>
      <w:bookmarkStart w:id="114" w:name="_Toc49090577"/>
      <w:r/>
      <w:bookmarkStart w:id="115" w:name="_Toc513029276"/>
      <w:r>
        <w:rPr>
          <w:rFonts w:ascii="宋体" w:hAnsi="宋体" w:cs="宋体"/>
          <w:b/>
          <w:sz w:val="24"/>
          <w:szCs w:val="24"/>
        </w:rPr>
      </w:r>
      <w:r/>
    </w:p>
    <w:p>
      <w:pPr>
        <w:pStyle w:val="1211"/>
        <w:jc w:val="center"/>
        <w:rPr>
          <w:rFonts w:ascii="宋体" w:hAnsi="宋体" w:cs="宋体"/>
          <w:b/>
          <w:sz w:val="52"/>
          <w:szCs w:val="52"/>
        </w:rPr>
      </w:pPr>
      <w:r>
        <w:rPr>
          <w:rFonts w:hint="eastAsia" w:ascii="宋体" w:hAnsi="宋体" w:cs="宋体"/>
          <w:b/>
          <w:sz w:val="72"/>
          <w:szCs w:val="52"/>
        </w:rPr>
        <w:t xml:space="preserve">建设工程施工合同</w:t>
      </w:r>
      <w:r>
        <w:rPr>
          <w:rFonts w:ascii="宋体" w:hAnsi="宋体" w:cs="宋体"/>
          <w:b/>
          <w:sz w:val="52"/>
          <w:szCs w:val="52"/>
        </w:rPr>
      </w:r>
      <w:r/>
    </w:p>
    <w:p>
      <w:pPr>
        <w:pStyle w:val="1211"/>
        <w:jc w:val="center"/>
        <w:rPr>
          <w:rFonts w:ascii="宋体" w:hAnsi="宋体" w:cs="宋体"/>
          <w:b/>
          <w:sz w:val="52"/>
          <w:szCs w:val="52"/>
        </w:rPr>
      </w:pPr>
      <w:r>
        <w:rPr>
          <w:rFonts w:ascii="宋体" w:hAnsi="宋体" w:cs="宋体"/>
          <w:b/>
          <w:sz w:val="52"/>
          <w:szCs w:val="52"/>
        </w:rPr>
      </w:r>
      <w:r/>
    </w:p>
    <w:p>
      <w:pPr>
        <w:pStyle w:val="1211"/>
        <w:jc w:val="center"/>
        <w:rPr>
          <w:rFonts w:ascii="宋体" w:hAnsi="宋体" w:cs="宋体"/>
          <w:b/>
          <w:sz w:val="52"/>
          <w:szCs w:val="52"/>
        </w:rPr>
      </w:pPr>
      <w:r>
        <w:rPr>
          <w:rFonts w:ascii="宋体" w:hAnsi="宋体" w:cs="宋体"/>
          <w:b/>
          <w:sz w:val="52"/>
          <w:szCs w:val="52"/>
        </w:rPr>
      </w:r>
      <w:r/>
    </w:p>
    <w:p>
      <w:pPr>
        <w:pStyle w:val="1211"/>
        <w:jc w:val="center"/>
        <w:rPr>
          <w:rFonts w:ascii="宋体" w:hAnsi="宋体" w:cs="宋体"/>
          <w:b/>
          <w:sz w:val="52"/>
          <w:szCs w:val="52"/>
        </w:rPr>
      </w:pPr>
      <w:r>
        <w:rPr>
          <w:rFonts w:ascii="宋体" w:hAnsi="宋体" w:cs="宋体"/>
          <w:b/>
          <w:sz w:val="52"/>
          <w:szCs w:val="52"/>
        </w:rPr>
      </w:r>
      <w:r/>
    </w:p>
    <w:p>
      <w:pPr>
        <w:pStyle w:val="1211"/>
        <w:jc w:val="center"/>
        <w:rPr>
          <w:rFonts w:ascii="宋体" w:hAnsi="宋体" w:cs="宋体"/>
          <w:b/>
          <w:sz w:val="52"/>
          <w:szCs w:val="52"/>
        </w:rPr>
      </w:pPr>
      <w:r>
        <w:rPr>
          <w:rFonts w:hint="eastAsia" w:ascii="宋体" w:hAnsi="宋体" w:cs="宋体"/>
          <w:b/>
          <w:sz w:val="52"/>
          <w:szCs w:val="52"/>
        </w:rPr>
        <w:t xml:space="preserve">（示范文本）</w:t>
      </w:r>
      <w:r>
        <w:rPr>
          <w:rFonts w:ascii="宋体" w:hAnsi="宋体" w:cs="宋体"/>
          <w:b/>
          <w:sz w:val="52"/>
          <w:szCs w:val="52"/>
        </w:rPr>
      </w:r>
      <w:r/>
    </w:p>
    <w:p>
      <w:pPr>
        <w:pStyle w:val="1211"/>
        <w:jc w:val="center"/>
        <w:rPr>
          <w:rFonts w:ascii="宋体" w:hAnsi="宋体" w:cs="宋体"/>
          <w:bCs/>
          <w:sz w:val="32"/>
          <w:szCs w:val="32"/>
        </w:rPr>
      </w:pPr>
      <w:r>
        <w:rPr>
          <w:rFonts w:hint="eastAsia" w:ascii="宋体" w:hAnsi="宋体" w:cs="宋体"/>
          <w:bCs/>
          <w:sz w:val="32"/>
          <w:szCs w:val="32"/>
        </w:rPr>
        <w:t xml:space="preserve">（GF—2017—0201）</w:t>
      </w:r>
      <w:r>
        <w:rPr>
          <w:rFonts w:ascii="宋体" w:hAnsi="宋体" w:cs="宋体"/>
          <w:bCs/>
          <w:sz w:val="32"/>
          <w:szCs w:val="32"/>
        </w:rPr>
      </w:r>
      <w:r/>
    </w:p>
    <w:p>
      <w:pPr>
        <w:pStyle w:val="1211"/>
        <w:jc w:val="center"/>
        <w:rPr>
          <w:rFonts w:ascii="宋体" w:hAnsi="宋体" w:cs="宋体"/>
          <w:b/>
          <w:sz w:val="52"/>
          <w:szCs w:val="52"/>
        </w:rPr>
      </w:pPr>
      <w:r>
        <w:rPr>
          <w:rFonts w:ascii="宋体" w:hAnsi="宋体" w:cs="宋体"/>
          <w:b/>
          <w:sz w:val="52"/>
          <w:szCs w:val="52"/>
        </w:rPr>
      </w:r>
      <w:r/>
    </w:p>
    <w:p>
      <w:pPr>
        <w:pStyle w:val="1211"/>
        <w:jc w:val="center"/>
        <w:rPr>
          <w:rFonts w:ascii="宋体" w:hAnsi="宋体" w:cs="宋体"/>
          <w:b/>
          <w:sz w:val="72"/>
          <w:szCs w:val="72"/>
        </w:rPr>
      </w:pPr>
      <w:r>
        <w:rPr>
          <w:rFonts w:ascii="宋体" w:hAnsi="宋体" w:cs="宋体"/>
          <w:b/>
          <w:sz w:val="72"/>
          <w:szCs w:val="72"/>
        </w:rPr>
      </w:r>
      <w:r/>
    </w:p>
    <w:p>
      <w:pPr>
        <w:pStyle w:val="1211"/>
        <w:jc w:val="center"/>
        <w:rPr>
          <w:rFonts w:ascii="宋体" w:hAnsi="宋体" w:cs="宋体"/>
          <w:b/>
          <w:sz w:val="72"/>
          <w:szCs w:val="72"/>
        </w:rPr>
      </w:pPr>
      <w:r>
        <w:rPr>
          <w:rFonts w:ascii="宋体" w:hAnsi="宋体" w:cs="宋体"/>
          <w:b/>
          <w:sz w:val="72"/>
          <w:szCs w:val="72"/>
        </w:rPr>
      </w:r>
      <w:r/>
    </w:p>
    <w:p>
      <w:pPr>
        <w:pStyle w:val="1211"/>
        <w:jc w:val="center"/>
        <w:rPr>
          <w:rFonts w:ascii="宋体" w:hAnsi="宋体" w:cs="宋体"/>
          <w:b/>
          <w:sz w:val="52"/>
          <w:szCs w:val="52"/>
        </w:rPr>
      </w:pPr>
      <w:r>
        <w:rPr>
          <w:rFonts w:ascii="宋体" w:hAnsi="宋体" w:cs="宋体"/>
          <w:b/>
          <w:sz w:val="52"/>
          <w:szCs w:val="52"/>
        </w:rPr>
      </w:r>
      <w:r/>
    </w:p>
    <w:p>
      <w:pPr>
        <w:pStyle w:val="1211"/>
        <w:rPr>
          <w:rFonts w:ascii="宋体" w:hAnsi="宋体" w:cs="宋体"/>
          <w:b/>
          <w:sz w:val="28"/>
          <w:szCs w:val="28"/>
        </w:rPr>
      </w:pPr>
      <w:r>
        <w:rPr>
          <w:rFonts w:ascii="宋体" w:hAnsi="宋体" w:cs="宋体"/>
          <w:b/>
          <w:sz w:val="28"/>
          <w:szCs w:val="28"/>
        </w:rPr>
      </w:r>
      <w:r/>
    </w:p>
    <w:p>
      <w:pPr>
        <w:pStyle w:val="1211"/>
        <w:rPr>
          <w:rFonts w:ascii="宋体" w:hAnsi="宋体" w:cs="宋体"/>
          <w:b/>
          <w:sz w:val="28"/>
          <w:szCs w:val="28"/>
        </w:rPr>
      </w:pPr>
      <w:r>
        <w:rPr>
          <w:rFonts w:ascii="宋体" w:hAnsi="宋体" w:cs="宋体"/>
          <w:b/>
          <w:sz w:val="28"/>
          <w:szCs w:val="28"/>
        </w:rPr>
      </w:r>
      <w:r/>
    </w:p>
    <w:p>
      <w:pPr>
        <w:pStyle w:val="1211"/>
        <w:rPr>
          <w:rFonts w:ascii="宋体" w:hAnsi="宋体" w:cs="宋体"/>
          <w:b/>
          <w:sz w:val="28"/>
          <w:szCs w:val="28"/>
        </w:rPr>
      </w:pPr>
      <w:r>
        <w:rPr>
          <w:rFonts w:ascii="宋体" w:hAnsi="宋体" w:cs="宋体"/>
          <w:b/>
          <w:sz w:val="28"/>
          <w:szCs w:val="28"/>
        </w:rPr>
      </w:r>
      <w:r/>
    </w:p>
    <w:p>
      <w:pPr>
        <w:pStyle w:val="888"/>
        <w:jc w:val="center"/>
        <w:rPr>
          <w:rFonts w:ascii="宋体" w:hAnsi="宋体" w:cs="宋体"/>
          <w:b w:val="0"/>
          <w:sz w:val="28"/>
          <w:szCs w:val="28"/>
        </w:rPr>
      </w:pPr>
      <w:r>
        <w:rPr>
          <w:rFonts w:hint="eastAsia" w:ascii="宋体" w:hAnsi="宋体" w:cs="宋体"/>
        </w:rPr>
        <w:br w:type="page" w:clear="all"/>
      </w:r>
      <w:bookmarkStart w:id="116" w:name="_Toc8384"/>
      <w:r/>
      <w:bookmarkStart w:id="117" w:name="_Toc498006744"/>
      <w:r/>
      <w:bookmarkStart w:id="118" w:name="_Toc24241"/>
      <w:r/>
      <w:bookmarkStart w:id="119" w:name="_Toc14317"/>
      <w:r/>
      <w:bookmarkStart w:id="120" w:name="_Toc13260"/>
      <w:r/>
      <w:bookmarkStart w:id="121" w:name="_Toc25199"/>
      <w:r/>
      <w:bookmarkStart w:id="122" w:name="_Toc22457"/>
      <w:r/>
      <w:bookmarkStart w:id="123" w:name="_Toc31060"/>
      <w:r/>
      <w:bookmarkStart w:id="124" w:name="_Toc31165"/>
      <w:r>
        <w:rPr>
          <w:rFonts w:hint="eastAsia" w:ascii="宋体" w:hAnsi="宋体" w:cs="宋体"/>
          <w:sz w:val="28"/>
          <w:szCs w:val="28"/>
        </w:rPr>
        <w:t xml:space="preserve">第一部分 合同协议书</w:t>
      </w:r>
      <w:bookmarkEnd w:id="116"/>
      <w:r/>
      <w:bookmarkEnd w:id="117"/>
      <w:r/>
      <w:bookmarkEnd w:id="118"/>
      <w:r/>
      <w:bookmarkEnd w:id="119"/>
      <w:r/>
      <w:bookmarkEnd w:id="120"/>
      <w:r/>
      <w:bookmarkEnd w:id="121"/>
      <w:r/>
      <w:bookmarkEnd w:id="122"/>
      <w:r/>
      <w:bookmarkEnd w:id="123"/>
      <w:r/>
      <w:bookmarkEnd w:id="124"/>
      <w:r>
        <w:rPr>
          <w:rFonts w:ascii="宋体" w:hAnsi="宋体" w:cs="宋体"/>
          <w:b w:val="0"/>
          <w:sz w:val="28"/>
          <w:szCs w:val="28"/>
        </w:rPr>
      </w:r>
      <w:r/>
    </w:p>
    <w:p>
      <w:pPr>
        <w:pStyle w:val="885"/>
        <w:spacing w:line="332" w:lineRule="auto"/>
        <w:rPr>
          <w:rFonts w:ascii="宋体" w:hAnsi="宋体" w:cs="宋体"/>
          <w:bCs/>
          <w:sz w:val="24"/>
          <w:szCs w:val="24"/>
          <w:u w:val="single"/>
        </w:rPr>
      </w:pPr>
      <w:r>
        <w:rPr>
          <w:rFonts w:hint="eastAsia" w:ascii="宋体" w:hAnsi="宋体" w:cs="宋体"/>
          <w:bCs/>
          <w:sz w:val="24"/>
          <w:szCs w:val="24"/>
        </w:rPr>
        <w:t xml:space="preserve">发包人（全称）：</w:t>
      </w:r>
      <w:r>
        <w:rPr>
          <w:rFonts w:hint="eastAsia" w:ascii="宋体" w:hAnsi="宋体" w:cs="宋体"/>
          <w:sz w:val="24"/>
          <w:szCs w:val="24"/>
          <w:u w:val="single"/>
        </w:rPr>
        <w:t xml:space="preserve">泰州市海陵区市政园林养护服务中心</w:t>
      </w:r>
      <w:r>
        <w:rPr>
          <w:rFonts w:ascii="宋体" w:hAnsi="宋体" w:cs="宋体"/>
          <w:bCs/>
          <w:sz w:val="24"/>
          <w:szCs w:val="24"/>
          <w:u w:val="single"/>
        </w:rPr>
      </w:r>
      <w:r/>
    </w:p>
    <w:p>
      <w:pPr>
        <w:pStyle w:val="885"/>
        <w:spacing w:line="332" w:lineRule="auto"/>
        <w:rPr>
          <w:rFonts w:ascii="宋体" w:hAnsi="宋体" w:cs="宋体"/>
          <w:b/>
          <w:sz w:val="24"/>
          <w:szCs w:val="24"/>
          <w:u w:val="single"/>
        </w:rPr>
      </w:pPr>
      <w:r>
        <w:rPr>
          <w:rFonts w:hint="eastAsia" w:ascii="宋体" w:hAnsi="宋体" w:cs="宋体"/>
          <w:bCs/>
          <w:sz w:val="24"/>
          <w:szCs w:val="24"/>
        </w:rPr>
        <w:t xml:space="preserve">承包人（全称）：</w:t>
      </w:r>
      <w:r>
        <w:rPr>
          <w:rFonts w:hint="eastAsia" w:ascii="宋体" w:hAnsi="宋体" w:cs="宋体"/>
          <w:b/>
          <w:sz w:val="24"/>
          <w:szCs w:val="24"/>
          <w:u w:val="single"/>
        </w:rPr>
        <w:t xml:space="preserve">                      </w:t>
      </w:r>
      <w:r>
        <w:rPr>
          <w:rFonts w:ascii="宋体" w:hAnsi="宋体" w:cs="宋体"/>
          <w:b/>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 xml:space="preserve">高架及快速路路灯专项整改工程 </w:t>
      </w:r>
      <w:r>
        <w:rPr>
          <w:rFonts w:hint="eastAsia" w:ascii="宋体" w:hAnsi="宋体" w:cs="宋体"/>
          <w:sz w:val="24"/>
          <w:szCs w:val="24"/>
        </w:rPr>
        <w:t xml:space="preserve">施工及有关事项协商一致，共同达成如下协议：</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25" w:name="_Toc351203481"/>
      <w:r>
        <w:rPr>
          <w:rFonts w:hint="eastAsia" w:ascii="宋体" w:hAnsi="宋体" w:eastAsia="宋体" w:cs="宋体"/>
          <w:bCs w:val="0"/>
          <w:sz w:val="24"/>
          <w:szCs w:val="24"/>
        </w:rPr>
        <w:t xml:space="preserve">一、工程概况</w:t>
      </w:r>
      <w:bookmarkEnd w:id="125"/>
      <w:r>
        <w:rPr>
          <w:rFonts w:ascii="宋体" w:hAnsi="宋体" w:eastAsia="宋体" w:cs="宋体"/>
          <w:bCs w:val="0"/>
          <w:sz w:val="24"/>
          <w:szCs w:val="24"/>
        </w:rPr>
      </w:r>
      <w:r/>
    </w:p>
    <w:p>
      <w:pPr>
        <w:pStyle w:val="885"/>
        <w:ind w:firstLine="470"/>
        <w:spacing w:line="332" w:lineRule="auto"/>
        <w:rPr>
          <w:rFonts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sz w:val="24"/>
          <w:szCs w:val="24"/>
          <w:u w:val="single"/>
          <w:lang w:eastAsia="zh-CN"/>
        </w:rPr>
        <w:t xml:space="preserve">高架及快速路路灯专项整改工程 </w:t>
      </w:r>
      <w:r>
        <w:rPr>
          <w:rFonts w:hint="eastAsia" w:ascii="宋体" w:hAnsi="宋体" w:cs="宋体"/>
          <w:sz w:val="24"/>
          <w:szCs w:val="24"/>
        </w:rPr>
        <w:t xml:space="preserve">。</w:t>
      </w:r>
      <w:r>
        <w:rPr>
          <w:rFonts w:ascii="宋体" w:hAnsi="宋体" w:cs="宋体"/>
          <w:sz w:val="24"/>
          <w:szCs w:val="24"/>
          <w:u w:val="single"/>
        </w:rPr>
      </w:r>
      <w:r/>
    </w:p>
    <w:p>
      <w:pPr>
        <w:pStyle w:val="885"/>
        <w:ind w:firstLine="470"/>
        <w:spacing w:line="332" w:lineRule="auto"/>
        <w:rPr>
          <w:rFonts w:ascii="宋体" w:hAnsi="宋体" w:cs="宋体"/>
          <w:bCs/>
          <w:sz w:val="24"/>
          <w:szCs w:val="24"/>
        </w:rPr>
      </w:pPr>
      <w:r>
        <w:rPr>
          <w:rFonts w:hint="eastAsia" w:ascii="宋体" w:hAnsi="宋体" w:cs="宋体"/>
          <w:bCs/>
          <w:sz w:val="24"/>
          <w:szCs w:val="24"/>
        </w:rPr>
        <w:t xml:space="preserve">2.工程地点：</w:t>
      </w:r>
      <w:r>
        <w:rPr>
          <w:rFonts w:hint="eastAsia" w:ascii="宋体" w:hAnsi="宋体" w:cs="宋体"/>
          <w:bCs/>
          <w:sz w:val="24"/>
          <w:szCs w:val="24"/>
          <w:u w:val="single"/>
        </w:rPr>
        <w:t xml:space="preserve">泰州市</w:t>
      </w:r>
      <w:r>
        <w:rPr>
          <w:rFonts w:hint="eastAsia" w:ascii="宋体" w:hAnsi="宋体" w:cs="宋体"/>
          <w:sz w:val="24"/>
          <w:szCs w:val="24"/>
          <w:u w:val="single"/>
        </w:rPr>
        <w:t xml:space="preserve">海陵区</w:t>
      </w:r>
      <w:r>
        <w:rPr>
          <w:rFonts w:hint="eastAsia" w:ascii="宋体" w:hAnsi="宋体" w:cs="宋体"/>
          <w:bCs/>
          <w:sz w:val="24"/>
          <w:szCs w:val="24"/>
          <w:u w:val="single"/>
        </w:rPr>
        <w:t xml:space="preserve"> </w:t>
      </w:r>
      <w:r>
        <w:rPr>
          <w:rFonts w:hint="eastAsia" w:ascii="宋体" w:hAnsi="宋体" w:cs="宋体"/>
          <w:sz w:val="24"/>
          <w:szCs w:val="24"/>
        </w:rPr>
        <w:t xml:space="preserve">。</w:t>
      </w:r>
      <w:r>
        <w:rPr>
          <w:rFonts w:ascii="宋体" w:hAnsi="宋体" w:cs="宋体"/>
          <w:bCs/>
          <w:sz w:val="24"/>
          <w:szCs w:val="24"/>
        </w:rPr>
      </w:r>
      <w:r/>
    </w:p>
    <w:p>
      <w:pPr>
        <w:pStyle w:val="885"/>
        <w:ind w:firstLine="470"/>
        <w:spacing w:line="332" w:lineRule="auto"/>
        <w:rPr>
          <w:rFonts w:ascii="宋体" w:hAnsi="宋体" w:cs="宋体"/>
          <w:bCs/>
          <w:sz w:val="24"/>
          <w:szCs w:val="24"/>
        </w:rPr>
      </w:pPr>
      <w:r>
        <w:rPr>
          <w:rFonts w:hint="eastAsia" w:ascii="宋体" w:hAnsi="宋体" w:cs="宋体"/>
          <w:bCs/>
          <w:sz w:val="24"/>
          <w:szCs w:val="24"/>
        </w:rPr>
        <w:t xml:space="preserve">3.工程立项批准文号：</w:t>
      </w:r>
      <w:r>
        <w:rPr>
          <w:rFonts w:hint="eastAsia" w:ascii="宋体" w:hAnsi="宋体" w:cs="宋体"/>
          <w:sz w:val="24"/>
          <w:szCs w:val="24"/>
          <w:u w:val="single"/>
        </w:rPr>
        <w:t xml:space="preserve">   </w:t>
      </w:r>
      <w:r>
        <w:rPr>
          <w:rFonts w:hint="eastAsia" w:ascii="宋体" w:hAnsi="宋体" w:cs="宋体"/>
          <w:bCs/>
          <w:sz w:val="24"/>
          <w:szCs w:val="24"/>
        </w:rPr>
        <w:t xml:space="preserve">。</w:t>
      </w:r>
      <w:r>
        <w:rPr>
          <w:rFonts w:ascii="宋体" w:hAnsi="宋体" w:cs="宋体"/>
          <w:bCs/>
          <w:sz w:val="24"/>
          <w:szCs w:val="24"/>
        </w:rPr>
      </w:r>
      <w:r/>
    </w:p>
    <w:p>
      <w:pPr>
        <w:pStyle w:val="885"/>
        <w:ind w:firstLine="470"/>
        <w:spacing w:line="332" w:lineRule="auto"/>
        <w:rPr>
          <w:rFonts w:ascii="宋体" w:hAnsi="宋体" w:cs="宋体"/>
          <w:bCs/>
          <w:sz w:val="24"/>
          <w:szCs w:val="24"/>
        </w:rPr>
      </w:pPr>
      <w:r>
        <w:rPr>
          <w:rFonts w:hint="eastAsia" w:ascii="宋体" w:hAnsi="宋体" w:cs="宋体"/>
          <w:bCs/>
          <w:sz w:val="24"/>
          <w:szCs w:val="24"/>
        </w:rPr>
        <w:t xml:space="preserve">4.资金来源：</w:t>
      </w:r>
      <w:r>
        <w:rPr>
          <w:rFonts w:hint="eastAsia" w:ascii="宋体" w:hAnsi="宋体" w:cs="宋体"/>
          <w:sz w:val="24"/>
          <w:szCs w:val="24"/>
          <w:u w:val="single"/>
        </w:rPr>
        <w:t xml:space="preserve">  财政    </w:t>
      </w:r>
      <w:r>
        <w:rPr>
          <w:rFonts w:hint="eastAsia" w:ascii="宋体" w:hAnsi="宋体" w:cs="宋体"/>
          <w:bCs/>
          <w:sz w:val="24"/>
          <w:szCs w:val="24"/>
        </w:rPr>
        <w:t xml:space="preserve">。</w:t>
      </w:r>
      <w:r>
        <w:rPr>
          <w:rFonts w:ascii="宋体" w:hAnsi="宋体" w:cs="宋体"/>
          <w:bCs/>
          <w:sz w:val="24"/>
          <w:szCs w:val="24"/>
        </w:rPr>
      </w:r>
      <w:r/>
    </w:p>
    <w:p>
      <w:pPr>
        <w:pStyle w:val="885"/>
        <w:ind w:firstLine="470"/>
        <w:spacing w:line="332" w:lineRule="auto"/>
        <w:rPr>
          <w:rFonts w:ascii="宋体" w:hAnsi="宋体" w:cs="宋体"/>
          <w:bCs/>
          <w:sz w:val="24"/>
          <w:szCs w:val="24"/>
        </w:rPr>
      </w:pPr>
      <w:r>
        <w:rPr>
          <w:rFonts w:hint="eastAsia" w:ascii="宋体" w:hAnsi="宋体" w:cs="宋体"/>
          <w:bCs/>
          <w:sz w:val="24"/>
          <w:szCs w:val="24"/>
        </w:rPr>
        <w:t xml:space="preserve">5.工程内容：</w:t>
      </w:r>
      <w:r>
        <w:rPr>
          <w:rFonts w:hint="eastAsia" w:ascii="宋体" w:hAnsi="宋体" w:cs="宋体"/>
          <w:sz w:val="24"/>
          <w:szCs w:val="24"/>
          <w:u w:val="single"/>
        </w:rPr>
        <w:t xml:space="preserve">             </w:t>
      </w:r>
      <w:r>
        <w:rPr>
          <w:rFonts w:hint="eastAsia" w:ascii="宋体" w:hAnsi="宋体" w:cs="宋体"/>
          <w:bCs/>
          <w:sz w:val="24"/>
          <w:szCs w:val="24"/>
        </w:rPr>
        <w:t xml:space="preserve">。</w:t>
      </w:r>
      <w:r>
        <w:rPr>
          <w:rFonts w:ascii="宋体" w:hAnsi="宋体" w:cs="宋体"/>
          <w:bCs/>
          <w:sz w:val="24"/>
          <w:szCs w:val="24"/>
        </w:rPr>
      </w:r>
      <w:r/>
    </w:p>
    <w:p>
      <w:pPr>
        <w:pStyle w:val="885"/>
        <w:ind w:firstLine="470"/>
        <w:spacing w:line="332" w:lineRule="auto"/>
        <w:rPr>
          <w:rFonts w:ascii="宋体" w:hAnsi="宋体" w:cs="宋体"/>
          <w:bCs/>
          <w:sz w:val="24"/>
          <w:szCs w:val="24"/>
        </w:rPr>
      </w:pPr>
      <w:r>
        <w:rPr>
          <w:rFonts w:hint="eastAsia" w:ascii="宋体" w:hAnsi="宋体" w:cs="宋体"/>
          <w:sz w:val="24"/>
          <w:szCs w:val="24"/>
        </w:rPr>
        <w:t xml:space="preserve">群体工程应附《承包人承揽工程项目一览表》（附件1）。</w:t>
      </w:r>
      <w:r>
        <w:rPr>
          <w:rFonts w:ascii="宋体" w:hAnsi="宋体" w:cs="宋体"/>
          <w:bCs/>
          <w:sz w:val="24"/>
          <w:szCs w:val="24"/>
        </w:rPr>
      </w:r>
      <w:r/>
    </w:p>
    <w:p>
      <w:pPr>
        <w:pStyle w:val="885"/>
        <w:ind w:firstLine="470"/>
        <w:spacing w:line="332" w:lineRule="auto"/>
        <w:rPr>
          <w:rFonts w:ascii="宋体" w:hAnsi="宋体" w:cs="宋体"/>
          <w:sz w:val="24"/>
          <w:szCs w:val="24"/>
        </w:rPr>
      </w:pPr>
      <w:r>
        <w:rPr>
          <w:rFonts w:hint="eastAsia" w:ascii="宋体" w:hAnsi="宋体" w:cs="宋体"/>
          <w:bCs/>
          <w:sz w:val="24"/>
          <w:szCs w:val="24"/>
        </w:rPr>
        <w:t xml:space="preserve">6.工程承包范围：</w:t>
      </w:r>
      <w:r>
        <w:rPr>
          <w:rFonts w:hint="eastAsia" w:ascii="宋体" w:hAnsi="宋体" w:cs="宋体"/>
          <w:sz w:val="24"/>
          <w:szCs w:val="24"/>
          <w:u w:val="single"/>
        </w:rPr>
        <w:t xml:space="preserve">  详见工程量清单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26" w:name="_Toc351203482"/>
      <w:r>
        <w:rPr>
          <w:rFonts w:hint="eastAsia" w:ascii="宋体" w:hAnsi="宋体" w:eastAsia="宋体" w:cs="宋体"/>
          <w:bCs w:val="0"/>
          <w:sz w:val="24"/>
          <w:szCs w:val="24"/>
        </w:rPr>
        <w:t xml:space="preserve">二、合同工期</w:t>
      </w:r>
      <w:bookmarkEnd w:id="126"/>
      <w:r>
        <w:rPr>
          <w:rFonts w:ascii="宋体" w:hAnsi="宋体" w:eastAsia="宋体" w:cs="宋体"/>
          <w:bCs w:val="0"/>
          <w:sz w:val="24"/>
          <w:szCs w:val="24"/>
        </w:rPr>
      </w:r>
      <w:r/>
    </w:p>
    <w:p>
      <w:pPr>
        <w:pStyle w:val="885"/>
        <w:ind w:firstLine="459"/>
        <w:spacing w:line="332" w:lineRule="auto"/>
        <w:rPr>
          <w:rFonts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r>
      <w:r/>
    </w:p>
    <w:p>
      <w:pPr>
        <w:pStyle w:val="885"/>
        <w:ind w:firstLine="459"/>
        <w:spacing w:line="332" w:lineRule="auto"/>
        <w:rPr>
          <w:rFonts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r>
      <w:r/>
    </w:p>
    <w:p>
      <w:pPr>
        <w:pStyle w:val="885"/>
        <w:ind w:firstLine="459"/>
        <w:spacing w:line="332" w:lineRule="auto"/>
        <w:rPr>
          <w:rFonts w:ascii="宋体" w:hAnsi="宋体"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27" w:name="_Toc351203483"/>
      <w:r>
        <w:rPr>
          <w:rFonts w:hint="eastAsia" w:ascii="宋体" w:hAnsi="宋体" w:eastAsia="宋体" w:cs="宋体"/>
          <w:bCs w:val="0"/>
          <w:sz w:val="24"/>
          <w:szCs w:val="24"/>
        </w:rPr>
        <w:t xml:space="preserve">三、质量标准</w:t>
      </w:r>
      <w:bookmarkEnd w:id="127"/>
      <w:r>
        <w:rPr>
          <w:rFonts w:ascii="宋体" w:hAnsi="宋体" w:eastAsia="宋体" w:cs="宋体"/>
          <w:bCs w:val="0"/>
          <w:sz w:val="24"/>
          <w:szCs w:val="24"/>
        </w:rPr>
      </w:r>
      <w:r/>
    </w:p>
    <w:p>
      <w:pPr>
        <w:pStyle w:val="885"/>
        <w:ind w:firstLine="459"/>
        <w:spacing w:line="332" w:lineRule="auto"/>
        <w:rPr>
          <w:rFonts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       合格        </w:t>
      </w:r>
      <w:r>
        <w:rPr>
          <w:rFonts w:hint="eastAsia" w:ascii="宋体" w:hAnsi="宋体" w:cs="宋体"/>
          <w:sz w:val="24"/>
          <w:szCs w:val="24"/>
        </w:rPr>
        <w:t xml:space="preserve">标准。</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28" w:name="_Toc351203484"/>
      <w:r>
        <w:rPr>
          <w:rFonts w:hint="eastAsia" w:ascii="宋体" w:hAnsi="宋体" w:eastAsia="宋体" w:cs="宋体"/>
          <w:bCs w:val="0"/>
          <w:sz w:val="24"/>
          <w:szCs w:val="24"/>
        </w:rPr>
        <w:t xml:space="preserve">四、签约合同价与合同价格形式</w:t>
      </w:r>
      <w:bookmarkEnd w:id="128"/>
      <w:r>
        <w:rPr>
          <w:rFonts w:hint="eastAsia" w:ascii="宋体" w:hAnsi="宋体" w:eastAsia="宋体" w:cs="宋体"/>
          <w:b w:val="0"/>
          <w:sz w:val="24"/>
          <w:szCs w:val="24"/>
        </w:rPr>
        <w:tab/>
      </w:r>
      <w:r>
        <w:rPr>
          <w:rFonts w:ascii="宋体" w:hAnsi="宋体" w:eastAsia="宋体" w:cs="宋体"/>
          <w:bCs w:val="0"/>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1.签约合同价为：</w:t>
      </w:r>
      <w:r>
        <w:rPr>
          <w:rFonts w:ascii="宋体" w:hAnsi="宋体" w:cs="宋体"/>
          <w:sz w:val="24"/>
          <w:szCs w:val="24"/>
        </w:rPr>
      </w:r>
      <w:r/>
    </w:p>
    <w:p>
      <w:pPr>
        <w:pStyle w:val="885"/>
        <w:ind w:firstLine="600"/>
        <w:spacing w:line="332"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其中：</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（1）安全文明施工费：</w:t>
      </w:r>
      <w:r>
        <w:rPr>
          <w:rFonts w:ascii="宋体" w:hAnsi="宋体" w:cs="宋体"/>
          <w:sz w:val="24"/>
          <w:szCs w:val="24"/>
        </w:rPr>
      </w:r>
      <w:r/>
    </w:p>
    <w:p>
      <w:pPr>
        <w:pStyle w:val="885"/>
        <w:ind w:firstLine="1080"/>
        <w:spacing w:line="332"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（2）材料和工程设备暂估价金额：</w:t>
      </w:r>
      <w:r>
        <w:rPr>
          <w:rFonts w:ascii="宋体" w:hAnsi="宋体" w:cs="宋体"/>
          <w:sz w:val="24"/>
          <w:szCs w:val="24"/>
        </w:rPr>
      </w:r>
      <w:r/>
    </w:p>
    <w:p>
      <w:pPr>
        <w:pStyle w:val="885"/>
        <w:ind w:firstLine="1080"/>
        <w:spacing w:line="332"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（3）专业工程暂估价金额：</w:t>
      </w:r>
      <w:r>
        <w:rPr>
          <w:rFonts w:ascii="宋体" w:hAnsi="宋体" w:cs="宋体"/>
          <w:sz w:val="24"/>
          <w:szCs w:val="24"/>
        </w:rPr>
      </w:r>
      <w:r/>
    </w:p>
    <w:p>
      <w:pPr>
        <w:pStyle w:val="885"/>
        <w:ind w:firstLine="1080"/>
        <w:spacing w:line="332"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（4）暂列金额：</w:t>
      </w:r>
      <w:r>
        <w:rPr>
          <w:rFonts w:ascii="宋体" w:hAnsi="宋体" w:cs="宋体"/>
          <w:sz w:val="24"/>
          <w:szCs w:val="24"/>
        </w:rPr>
      </w:r>
      <w:r/>
    </w:p>
    <w:p>
      <w:pPr>
        <w:pStyle w:val="885"/>
        <w:ind w:firstLine="1080"/>
        <w:spacing w:line="332"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29" w:name="_Toc351203485"/>
      <w:r>
        <w:rPr>
          <w:rFonts w:hint="eastAsia" w:ascii="宋体" w:hAnsi="宋体" w:eastAsia="宋体" w:cs="宋体"/>
          <w:bCs w:val="0"/>
          <w:sz w:val="24"/>
          <w:szCs w:val="24"/>
        </w:rPr>
        <w:t xml:space="preserve">五、</w:t>
      </w:r>
      <w:bookmarkEnd w:id="129"/>
      <w:r>
        <w:rPr>
          <w:rFonts w:hint="eastAsia" w:ascii="宋体" w:hAnsi="宋体" w:eastAsia="宋体" w:cs="宋体"/>
          <w:bCs w:val="0"/>
          <w:sz w:val="24"/>
          <w:szCs w:val="24"/>
        </w:rPr>
        <w:t xml:space="preserve">项目经理</w:t>
      </w:r>
      <w:r>
        <w:rPr>
          <w:rFonts w:ascii="宋体" w:hAnsi="宋体" w:eastAsia="宋体" w:cs="宋体"/>
          <w:bCs w:val="0"/>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30" w:name="_Toc351203486"/>
      <w:r>
        <w:rPr>
          <w:rFonts w:hint="eastAsia" w:ascii="宋体" w:hAnsi="宋体" w:eastAsia="宋体" w:cs="宋体"/>
          <w:bCs w:val="0"/>
          <w:sz w:val="24"/>
          <w:szCs w:val="24"/>
        </w:rPr>
        <w:t xml:space="preserve">六、合同文件构成</w:t>
      </w:r>
      <w:bookmarkEnd w:id="130"/>
      <w:r>
        <w:rPr>
          <w:rFonts w:ascii="宋体" w:hAnsi="宋体" w:eastAsia="宋体" w:cs="宋体"/>
          <w:bCs w:val="0"/>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本协议书与下列文件一起构成合同文件：</w:t>
      </w:r>
      <w:r>
        <w:rPr>
          <w:rFonts w:ascii="宋体" w:hAnsi="宋体" w:cs="宋体"/>
          <w:bCs/>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（1）中标（成交）通知书（如果有）；</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（2）投标函；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（3）专用合同条款及其附件；</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（4）通用合同条款；</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（5）技术标准和要求；</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（6）图纸；</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（7）已标价工程量清单或预算书；</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（8）其他合同文件。</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4"/>
          <w:szCs w:val="24"/>
        </w:rPr>
      </w:r>
      <w:r/>
    </w:p>
    <w:p>
      <w:pPr>
        <w:pStyle w:val="889"/>
        <w:spacing w:line="332" w:lineRule="auto"/>
        <w:rPr>
          <w:rFonts w:ascii="宋体" w:hAnsi="宋体" w:eastAsia="宋体" w:cs="宋体"/>
          <w:bCs w:val="0"/>
          <w:sz w:val="24"/>
          <w:szCs w:val="24"/>
        </w:rPr>
      </w:pPr>
      <w:r/>
      <w:bookmarkStart w:id="131" w:name="_Toc351203487"/>
      <w:r>
        <w:rPr>
          <w:rFonts w:hint="eastAsia" w:ascii="宋体" w:hAnsi="宋体" w:eastAsia="宋体" w:cs="宋体"/>
          <w:bCs w:val="0"/>
          <w:sz w:val="24"/>
          <w:szCs w:val="24"/>
        </w:rPr>
        <w:t xml:space="preserve">七、承诺</w:t>
      </w:r>
      <w:bookmarkEnd w:id="131"/>
      <w:r>
        <w:rPr>
          <w:rFonts w:ascii="宋体" w:hAnsi="宋体" w:eastAsia="宋体" w:cs="宋体"/>
          <w:bCs w:val="0"/>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rPr>
          <w:rFonts w:ascii="宋体" w:hAnsi="宋体" w:cs="宋体"/>
          <w:bCs/>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3.发包人和承包人通过招投标形式签订合同的，双方理解并承诺不再就同一工程另行签订与合同实质性内容相背离的协议。</w:t>
      </w:r>
      <w:r>
        <w:rPr>
          <w:rFonts w:ascii="宋体" w:hAnsi="宋体" w:cs="宋体"/>
          <w:bCs/>
          <w:sz w:val="24"/>
          <w:szCs w:val="24"/>
        </w:rPr>
      </w:r>
      <w:r/>
    </w:p>
    <w:p>
      <w:pPr>
        <w:pStyle w:val="889"/>
        <w:spacing w:line="332" w:lineRule="auto"/>
        <w:rPr>
          <w:rFonts w:ascii="宋体" w:hAnsi="宋体" w:eastAsia="宋体" w:cs="宋体"/>
          <w:sz w:val="24"/>
          <w:szCs w:val="24"/>
        </w:rPr>
      </w:pPr>
      <w:r/>
      <w:bookmarkStart w:id="132" w:name="_Toc351203488"/>
      <w:r>
        <w:rPr>
          <w:rFonts w:hint="eastAsia" w:ascii="宋体" w:hAnsi="宋体" w:eastAsia="宋体" w:cs="宋体"/>
          <w:sz w:val="24"/>
          <w:szCs w:val="24"/>
        </w:rPr>
        <w:t xml:space="preserve">八、词语含义</w:t>
      </w:r>
      <w:bookmarkEnd w:id="132"/>
      <w:r>
        <w:rPr>
          <w:rFonts w:ascii="宋体" w:hAnsi="宋体" w:eastAsia="宋体" w:cs="宋体"/>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rPr>
          <w:rFonts w:ascii="宋体" w:hAnsi="宋体" w:cs="宋体"/>
          <w:bCs/>
          <w:sz w:val="24"/>
          <w:szCs w:val="24"/>
        </w:rPr>
      </w:r>
      <w:r/>
    </w:p>
    <w:p>
      <w:pPr>
        <w:pStyle w:val="889"/>
        <w:spacing w:line="332" w:lineRule="auto"/>
        <w:rPr>
          <w:rFonts w:ascii="宋体" w:hAnsi="宋体" w:eastAsia="宋体" w:cs="宋体"/>
          <w:sz w:val="24"/>
          <w:szCs w:val="24"/>
        </w:rPr>
      </w:pPr>
      <w:r/>
      <w:bookmarkStart w:id="133" w:name="_Toc351203489"/>
      <w:r>
        <w:rPr>
          <w:rFonts w:hint="eastAsia" w:ascii="宋体" w:hAnsi="宋体" w:eastAsia="宋体" w:cs="宋体"/>
          <w:sz w:val="24"/>
          <w:szCs w:val="24"/>
        </w:rPr>
        <w:t xml:space="preserve">九、签订时间</w:t>
      </w:r>
      <w:bookmarkEnd w:id="133"/>
      <w:r>
        <w:rPr>
          <w:rFonts w:ascii="宋体" w:hAnsi="宋体" w:eastAsia="宋体" w:cs="宋体"/>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日签订。</w:t>
      </w:r>
      <w:r>
        <w:rPr>
          <w:rFonts w:ascii="宋体" w:hAnsi="宋体" w:cs="宋体"/>
          <w:bCs/>
          <w:sz w:val="24"/>
          <w:szCs w:val="24"/>
        </w:rPr>
      </w:r>
      <w:r/>
    </w:p>
    <w:p>
      <w:pPr>
        <w:pStyle w:val="889"/>
        <w:spacing w:line="332" w:lineRule="auto"/>
        <w:rPr>
          <w:rFonts w:ascii="宋体" w:hAnsi="宋体" w:eastAsia="宋体" w:cs="宋体"/>
          <w:bCs w:val="0"/>
          <w:sz w:val="24"/>
          <w:szCs w:val="24"/>
        </w:rPr>
      </w:pPr>
      <w:r/>
      <w:bookmarkStart w:id="134" w:name="_Toc351203490"/>
      <w:r>
        <w:rPr>
          <w:rFonts w:hint="eastAsia" w:ascii="宋体" w:hAnsi="宋体" w:eastAsia="宋体" w:cs="宋体"/>
          <w:bCs w:val="0"/>
          <w:sz w:val="24"/>
          <w:szCs w:val="24"/>
        </w:rPr>
        <w:t xml:space="preserve">十、签订地点</w:t>
      </w:r>
      <w:bookmarkEnd w:id="134"/>
      <w:r>
        <w:rPr>
          <w:rFonts w:ascii="宋体" w:hAnsi="宋体" w:eastAsia="宋体" w:cs="宋体"/>
          <w:bCs w:val="0"/>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                                    </w:t>
      </w:r>
      <w:r>
        <w:rPr>
          <w:rFonts w:hint="eastAsia" w:ascii="宋体" w:hAnsi="宋体" w:cs="宋体"/>
          <w:bCs/>
          <w:sz w:val="24"/>
          <w:szCs w:val="24"/>
        </w:rPr>
        <w:t xml:space="preserve">签订。</w:t>
      </w:r>
      <w:r>
        <w:rPr>
          <w:rFonts w:ascii="宋体" w:hAnsi="宋体" w:cs="宋体"/>
          <w:bCs/>
          <w:sz w:val="24"/>
          <w:szCs w:val="24"/>
        </w:rPr>
      </w:r>
      <w:r/>
    </w:p>
    <w:p>
      <w:pPr>
        <w:pStyle w:val="889"/>
        <w:spacing w:line="332" w:lineRule="auto"/>
        <w:rPr>
          <w:rFonts w:ascii="宋体" w:hAnsi="宋体" w:eastAsia="宋体" w:cs="宋体"/>
          <w:bCs w:val="0"/>
          <w:sz w:val="24"/>
          <w:szCs w:val="24"/>
        </w:rPr>
      </w:pPr>
      <w:r/>
      <w:bookmarkStart w:id="135" w:name="_Toc351203491"/>
      <w:r>
        <w:rPr>
          <w:rFonts w:hint="eastAsia" w:ascii="宋体" w:hAnsi="宋体" w:eastAsia="宋体" w:cs="宋体"/>
          <w:bCs w:val="0"/>
          <w:sz w:val="24"/>
          <w:szCs w:val="24"/>
        </w:rPr>
        <w:t xml:space="preserve">十一、补充协议</w:t>
      </w:r>
      <w:bookmarkEnd w:id="135"/>
      <w:r>
        <w:rPr>
          <w:rFonts w:ascii="宋体" w:hAnsi="宋体" w:eastAsia="宋体" w:cs="宋体"/>
          <w:bCs w:val="0"/>
          <w:sz w:val="24"/>
          <w:szCs w:val="24"/>
        </w:rPr>
      </w:r>
      <w:r/>
    </w:p>
    <w:p>
      <w:pPr>
        <w:pStyle w:val="885"/>
        <w:ind w:firstLine="480"/>
        <w:spacing w:line="332" w:lineRule="auto"/>
        <w:rPr>
          <w:rFonts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rPr>
          <w:rFonts w:ascii="宋体" w:hAnsi="宋体" w:cs="宋体"/>
          <w:b/>
          <w:bCs/>
          <w:sz w:val="24"/>
          <w:szCs w:val="24"/>
        </w:rPr>
      </w:r>
      <w:r/>
    </w:p>
    <w:p>
      <w:pPr>
        <w:pStyle w:val="889"/>
        <w:spacing w:line="332" w:lineRule="auto"/>
        <w:rPr>
          <w:rFonts w:ascii="宋体" w:hAnsi="宋体" w:eastAsia="宋体" w:cs="宋体"/>
          <w:bCs w:val="0"/>
          <w:sz w:val="24"/>
          <w:szCs w:val="24"/>
        </w:rPr>
      </w:pPr>
      <w:r/>
      <w:bookmarkStart w:id="136" w:name="_Toc351203492"/>
      <w:r>
        <w:rPr>
          <w:rFonts w:hint="eastAsia" w:ascii="宋体" w:hAnsi="宋体" w:eastAsia="宋体" w:cs="宋体"/>
          <w:bCs w:val="0"/>
          <w:sz w:val="24"/>
          <w:szCs w:val="24"/>
        </w:rPr>
        <w:t xml:space="preserve">十二、合同生效</w:t>
      </w:r>
      <w:bookmarkEnd w:id="136"/>
      <w:r>
        <w:rPr>
          <w:rFonts w:ascii="宋体" w:hAnsi="宋体" w:eastAsia="宋体" w:cs="宋体"/>
          <w:bCs w:val="0"/>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w:t>
      </w:r>
      <w:r>
        <w:rPr>
          <w:rFonts w:hint="eastAsia" w:ascii="宋体" w:hAnsi="宋体" w:cs="宋体"/>
          <w:bCs/>
          <w:sz w:val="24"/>
          <w:szCs w:val="24"/>
        </w:rPr>
        <w:t xml:space="preserve">生效。</w:t>
      </w:r>
      <w:r>
        <w:rPr>
          <w:rFonts w:ascii="宋体" w:hAnsi="宋体" w:cs="宋体"/>
          <w:bCs/>
          <w:sz w:val="24"/>
          <w:szCs w:val="24"/>
        </w:rPr>
      </w:r>
      <w:r/>
    </w:p>
    <w:p>
      <w:pPr>
        <w:pStyle w:val="889"/>
        <w:spacing w:line="332" w:lineRule="auto"/>
        <w:rPr>
          <w:rFonts w:ascii="宋体" w:hAnsi="宋体" w:eastAsia="宋体" w:cs="宋体"/>
          <w:bCs w:val="0"/>
          <w:sz w:val="24"/>
          <w:szCs w:val="24"/>
        </w:rPr>
      </w:pPr>
      <w:r/>
      <w:bookmarkStart w:id="137" w:name="_Toc351203493"/>
      <w:r>
        <w:rPr>
          <w:rFonts w:hint="eastAsia" w:ascii="宋体" w:hAnsi="宋体" w:eastAsia="宋体" w:cs="宋体"/>
          <w:bCs w:val="0"/>
          <w:sz w:val="24"/>
          <w:szCs w:val="24"/>
        </w:rPr>
        <w:t xml:space="preserve">十三、合同份数</w:t>
      </w:r>
      <w:bookmarkEnd w:id="137"/>
      <w:r>
        <w:rPr>
          <w:rFonts w:ascii="宋体" w:hAnsi="宋体" w:eastAsia="宋体" w:cs="宋体"/>
          <w:bCs w:val="0"/>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肆  </w:t>
      </w:r>
      <w:r>
        <w:rPr>
          <w:rFonts w:hint="eastAsia" w:ascii="宋体" w:hAnsi="宋体" w:cs="宋体"/>
          <w:bCs/>
          <w:sz w:val="24"/>
          <w:szCs w:val="24"/>
        </w:rPr>
        <w:t xml:space="preserve">份，均具有同等法律效力，发包人执</w:t>
      </w:r>
      <w:r>
        <w:rPr>
          <w:rFonts w:hint="eastAsia" w:ascii="宋体" w:hAnsi="宋体" w:cs="宋体"/>
          <w:bCs/>
          <w:sz w:val="24"/>
          <w:szCs w:val="24"/>
          <w:u w:val="single"/>
        </w:rPr>
        <w:t xml:space="preserve">  贰  </w:t>
      </w:r>
      <w:r>
        <w:rPr>
          <w:rFonts w:hint="eastAsia" w:ascii="宋体" w:hAnsi="宋体" w:cs="宋体"/>
          <w:bCs/>
          <w:sz w:val="24"/>
          <w:szCs w:val="24"/>
        </w:rPr>
        <w:t xml:space="preserve">份，承包人执</w:t>
      </w:r>
      <w:r>
        <w:rPr>
          <w:rFonts w:hint="eastAsia" w:ascii="宋体" w:hAnsi="宋体" w:cs="宋体"/>
          <w:bCs/>
          <w:sz w:val="24"/>
          <w:szCs w:val="24"/>
          <w:u w:val="single"/>
        </w:rPr>
        <w:t xml:space="preserve">  贰  </w:t>
      </w:r>
      <w:r>
        <w:rPr>
          <w:rFonts w:hint="eastAsia" w:ascii="宋体" w:hAnsi="宋体" w:cs="宋体"/>
          <w:bCs/>
          <w:sz w:val="24"/>
          <w:szCs w:val="24"/>
        </w:rPr>
        <w:t xml:space="preserve">份。</w:t>
      </w:r>
      <w:r>
        <w:rPr>
          <w:rFonts w:ascii="宋体" w:hAnsi="宋体" w:cs="宋体"/>
          <w:bCs/>
          <w:sz w:val="24"/>
          <w:szCs w:val="24"/>
        </w:rPr>
      </w:r>
      <w:r/>
    </w:p>
    <w:p>
      <w:pPr>
        <w:pStyle w:val="885"/>
        <w:ind w:firstLine="480"/>
        <w:spacing w:line="332" w:lineRule="auto"/>
        <w:rPr>
          <w:rFonts w:ascii="宋体" w:hAnsi="宋体" w:cs="宋体"/>
          <w:bCs/>
          <w:sz w:val="24"/>
          <w:szCs w:val="24"/>
        </w:rPr>
      </w:pPr>
      <w:r>
        <w:rPr>
          <w:rFonts w:ascii="宋体" w:hAnsi="宋体" w:cs="宋体"/>
          <w:bCs/>
          <w:sz w:val="24"/>
          <w:szCs w:val="24"/>
        </w:rPr>
      </w:r>
      <w:r/>
    </w:p>
    <w:p>
      <w:pPr>
        <w:pStyle w:val="885"/>
        <w:ind w:firstLine="480"/>
        <w:spacing w:line="332" w:lineRule="auto"/>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发包人：  (公章)                           承包人：  (公章)</w:t>
      </w:r>
      <w:r>
        <w:rPr>
          <w:rFonts w:ascii="宋体" w:hAnsi="宋体" w:cs="宋体"/>
          <w:sz w:val="24"/>
          <w:szCs w:val="24"/>
        </w:rPr>
      </w:r>
      <w:r/>
    </w:p>
    <w:p>
      <w:pPr>
        <w:pStyle w:val="885"/>
        <w:spacing w:line="332" w:lineRule="auto"/>
        <w:rPr>
          <w:rFonts w:ascii="宋体" w:hAnsi="宋体" w:cs="宋体"/>
          <w:sz w:val="24"/>
          <w:szCs w:val="24"/>
          <w:u w:val="single"/>
        </w:rPr>
      </w:pPr>
      <w:r>
        <w:rPr>
          <w:rFonts w:hint="eastAsia" w:ascii="宋体" w:hAnsi="宋体" w:cs="宋体"/>
          <w:sz w:val="24"/>
          <w:szCs w:val="24"/>
        </w:rPr>
        <w:t xml:space="preserve">                                 </w:t>
      </w:r>
      <w:r>
        <w:rPr>
          <w:rFonts w:ascii="宋体" w:hAnsi="宋体" w:cs="宋体"/>
          <w:sz w:val="24"/>
          <w:szCs w:val="24"/>
          <w:u w:val="single"/>
        </w:rPr>
      </w:r>
      <w:r/>
    </w:p>
    <w:p>
      <w:pPr>
        <w:pStyle w:val="885"/>
        <w:spacing w:line="332" w:lineRule="auto"/>
        <w:rPr>
          <w:rFonts w:ascii="宋体" w:hAnsi="宋体" w:cs="宋体"/>
          <w:sz w:val="24"/>
          <w:szCs w:val="24"/>
        </w:rPr>
      </w:pPr>
      <w:r>
        <w:rPr>
          <w:rFonts w:hint="eastAsia" w:ascii="宋体" w:hAnsi="宋体" w:cs="宋体"/>
          <w:sz w:val="24"/>
          <w:szCs w:val="24"/>
        </w:rPr>
        <w:t xml:space="preserve">法定代表人或其委托代理人：      （签字）   法定代表人或其委托代理人：        （签字）</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85"/>
        <w:spacing w:line="332" w:lineRule="auto"/>
        <w:rPr>
          <w:rFonts w:ascii="宋体" w:hAnsi="宋体" w:cs="宋体"/>
          <w:sz w:val="24"/>
          <w:szCs w:val="24"/>
          <w:u w:val="single"/>
        </w:rPr>
      </w:pPr>
      <w:r>
        <w:rPr>
          <w:rFonts w:ascii="宋体" w:hAnsi="宋体" w:cs="宋体"/>
          <w:sz w:val="24"/>
          <w:szCs w:val="24"/>
          <w:u w:val="single"/>
        </w:rPr>
      </w:r>
      <w:r/>
    </w:p>
    <w:p>
      <w:pPr>
        <w:pStyle w:val="885"/>
        <w:spacing w:line="332" w:lineRule="auto"/>
        <w:tabs>
          <w:tab w:val="left" w:pos="4410" w:leader="none"/>
        </w:tabs>
        <w:rPr>
          <w:rFonts w:ascii="宋体" w:hAnsi="宋体" w:cs="宋体"/>
          <w:sz w:val="24"/>
          <w:szCs w:val="24"/>
        </w:rPr>
      </w:pPr>
      <w:r>
        <w:rPr>
          <w:rFonts w:hint="eastAsia" w:ascii="宋体" w:hAnsi="宋体" w:cs="宋体"/>
          <w:sz w:val="24"/>
          <w:szCs w:val="24"/>
        </w:rPr>
        <w:t xml:space="preserve">组织机构代码：</w:t>
      </w:r>
      <w:r>
        <w:rPr>
          <w:rFonts w:hint="eastAsia" w:ascii="宋体" w:hAnsi="宋体" w:cs="宋体"/>
          <w:sz w:val="24"/>
          <w:szCs w:val="24"/>
          <w:u w:val="single"/>
        </w:rPr>
        <w:t xml:space="preserve">           </w:t>
      </w:r>
      <w:r>
        <w:rPr>
          <w:rFonts w:hint="eastAsia" w:ascii="宋体" w:hAnsi="宋体" w:cs="宋体"/>
          <w:sz w:val="24"/>
          <w:szCs w:val="24"/>
        </w:rPr>
        <w:t xml:space="preserve">                组织机构代码：</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宋体"/>
          <w:sz w:val="24"/>
          <w:szCs w:val="24"/>
          <w:u w:val="single"/>
        </w:rPr>
        <w:t xml:space="preserve"> 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    </w:t>
      </w:r>
      <w:r>
        <w:rPr>
          <w:rFonts w:hint="eastAsia" w:ascii="宋体" w:hAnsi="宋体" w:cs="宋体"/>
          <w:sz w:val="24"/>
          <w:szCs w:val="24"/>
        </w:rPr>
        <w:t xml:space="preserve">                邮政编码：</w:t>
      </w:r>
      <w:r>
        <w:rPr>
          <w:rFonts w:hint="eastAsia" w:ascii="宋体" w:hAnsi="宋体" w:cs="宋体"/>
          <w:sz w:val="24"/>
          <w:szCs w:val="24"/>
          <w:u w:val="single"/>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      </w:t>
      </w:r>
      <w:r>
        <w:rPr>
          <w:rFonts w:hint="eastAsia" w:ascii="宋体" w:hAnsi="宋体" w:cs="宋体"/>
          <w:sz w:val="24"/>
          <w:szCs w:val="24"/>
        </w:rPr>
        <w:t xml:space="preserve">                法定代表人：</w:t>
      </w:r>
      <w:r>
        <w:rPr>
          <w:rFonts w:hint="eastAsia" w:ascii="宋体" w:hAnsi="宋体" w:cs="宋体"/>
          <w:sz w:val="24"/>
          <w:szCs w:val="24"/>
          <w:u w:val="single"/>
        </w:rPr>
        <w:t xml:space="preserve">      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rPr>
          <w:rFonts w:ascii="宋体" w:hAnsi="宋体" w:cs="宋体"/>
          <w:sz w:val="24"/>
          <w:szCs w:val="24"/>
        </w:rPr>
      </w:r>
      <w:r/>
    </w:p>
    <w:p>
      <w:pPr>
        <w:pStyle w:val="885"/>
        <w:spacing w:line="332" w:lineRule="auto"/>
        <w:rPr>
          <w:rFonts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rPr>
        <w:t xml:space="preserve">                账  号：</w:t>
      </w:r>
      <w:r>
        <w:rPr>
          <w:rFonts w:hint="eastAsia" w:ascii="宋体" w:hAnsi="宋体" w:cs="宋体"/>
          <w:sz w:val="24"/>
          <w:szCs w:val="24"/>
          <w:u w:val="single"/>
        </w:rPr>
        <w:t xml:space="preserve">                   </w:t>
      </w:r>
      <w:r>
        <w:rPr>
          <w:rFonts w:ascii="宋体" w:hAnsi="宋体" w:cs="宋体"/>
          <w:sz w:val="24"/>
          <w:szCs w:val="24"/>
        </w:rPr>
      </w:r>
      <w:r/>
    </w:p>
    <w:p>
      <w:pPr>
        <w:pStyle w:val="885"/>
        <w:ind w:right="-36" w:firstLine="529"/>
        <w:spacing w:line="332" w:lineRule="auto"/>
        <w:tabs>
          <w:tab w:val="left" w:pos="0" w:leader="none"/>
        </w:tabs>
        <w:rPr>
          <w:rFonts w:ascii="宋体" w:hAnsi="宋体" w:cs="宋体"/>
        </w:rPr>
      </w:pPr>
      <w:r>
        <w:rPr>
          <w:rFonts w:ascii="宋体" w:hAnsi="宋体" w:cs="宋体"/>
        </w:rPr>
      </w:r>
      <w:r/>
    </w:p>
    <w:p>
      <w:pPr>
        <w:pStyle w:val="888"/>
        <w:jc w:val="center"/>
        <w:spacing w:line="320" w:lineRule="exact"/>
        <w:rPr>
          <w:rFonts w:ascii="宋体" w:hAnsi="宋体" w:cs="宋体"/>
          <w:sz w:val="28"/>
          <w:szCs w:val="28"/>
        </w:rPr>
      </w:pPr>
      <w:r>
        <w:rPr>
          <w:rFonts w:hint="eastAsia" w:ascii="宋体" w:hAnsi="宋体" w:cs="宋体"/>
        </w:rPr>
        <w:br w:type="page" w:clear="all"/>
      </w:r>
      <w:bookmarkStart w:id="138" w:name="_Toc31166"/>
      <w:r/>
      <w:bookmarkStart w:id="139" w:name="_Toc23700"/>
      <w:r/>
      <w:bookmarkStart w:id="140" w:name="_Toc29559"/>
      <w:r/>
      <w:bookmarkStart w:id="141" w:name="_Toc7799"/>
      <w:r/>
      <w:bookmarkStart w:id="142" w:name="_Toc4481"/>
      <w:r/>
      <w:bookmarkStart w:id="143" w:name="_Toc14334"/>
      <w:r/>
      <w:bookmarkStart w:id="144" w:name="_Toc626"/>
      <w:r/>
      <w:bookmarkStart w:id="145" w:name="_Toc31124"/>
      <w:r/>
      <w:bookmarkStart w:id="146" w:name="_Toc498006745"/>
      <w:r>
        <w:rPr>
          <w:rFonts w:hint="eastAsia" w:ascii="宋体" w:hAnsi="宋体" w:cs="宋体"/>
          <w:sz w:val="28"/>
          <w:szCs w:val="28"/>
        </w:rPr>
        <w:t xml:space="preserve">第二部分 通用合同条款</w:t>
      </w:r>
      <w:bookmarkEnd w:id="138"/>
      <w:r/>
      <w:bookmarkEnd w:id="139"/>
      <w:r/>
      <w:bookmarkEnd w:id="140"/>
      <w:r/>
      <w:bookmarkEnd w:id="141"/>
      <w:r/>
      <w:bookmarkEnd w:id="142"/>
      <w:r/>
      <w:bookmarkEnd w:id="143"/>
      <w:r/>
      <w:bookmarkEnd w:id="144"/>
      <w:r/>
      <w:bookmarkEnd w:id="145"/>
      <w:r/>
      <w:bookmarkEnd w:id="146"/>
      <w:r>
        <w:rPr>
          <w:rFonts w:ascii="宋体" w:hAnsi="宋体" w:cs="宋体"/>
          <w:sz w:val="28"/>
          <w:szCs w:val="28"/>
        </w:rPr>
      </w:r>
      <w:r/>
    </w:p>
    <w:p>
      <w:pPr>
        <w:pStyle w:val="885"/>
        <w:ind w:firstLine="420"/>
        <w:spacing w:line="320" w:lineRule="exact"/>
        <w:rPr>
          <w:rFonts w:ascii="宋体" w:hAnsi="宋体" w:cs="宋体"/>
          <w:szCs w:val="21"/>
        </w:rPr>
      </w:pPr>
      <w:r>
        <w:rPr>
          <w:rFonts w:ascii="宋体" w:hAnsi="宋体" w:cs="宋体"/>
          <w:szCs w:val="21"/>
        </w:rPr>
      </w:r>
      <w:r/>
    </w:p>
    <w:p>
      <w:pPr>
        <w:pStyle w:val="885"/>
        <w:ind w:firstLine="422"/>
        <w:spacing w:line="320" w:lineRule="exact"/>
        <w:rPr>
          <w:rFonts w:ascii="宋体" w:hAnsi="宋体" w:cs="宋体"/>
          <w:szCs w:val="21"/>
        </w:rPr>
      </w:pPr>
      <w:r>
        <w:rPr>
          <w:rFonts w:hint="eastAsia" w:ascii="宋体" w:hAnsi="宋体" w:cs="宋体"/>
          <w:b/>
          <w:szCs w:val="21"/>
        </w:rPr>
        <w:t xml:space="preserve">         </w:t>
      </w:r>
      <w:r>
        <w:rPr>
          <w:rFonts w:hint="eastAsia" w:ascii="宋体" w:hAnsi="宋体" w:cs="宋体"/>
          <w:bCs/>
          <w:szCs w:val="21"/>
        </w:rPr>
        <w:t xml:space="preserve"> 采用《建设工程施工合同（示范文本）》（GF—2017—0201）</w:t>
      </w:r>
      <w:r>
        <w:rPr>
          <w:rFonts w:hint="eastAsia" w:ascii="宋体" w:hAnsi="宋体" w:cs="宋体"/>
          <w:b/>
          <w:szCs w:val="21"/>
        </w:rPr>
        <w:t xml:space="preserve">。</w:t>
      </w:r>
      <w:r>
        <w:rPr>
          <w:rFonts w:ascii="宋体" w:hAnsi="宋体" w:cs="宋体"/>
          <w:szCs w:val="21"/>
        </w:rPr>
      </w:r>
      <w:r/>
    </w:p>
    <w:p>
      <w:pPr>
        <w:pStyle w:val="888"/>
        <w:jc w:val="left"/>
        <w:spacing w:line="320" w:lineRule="exact"/>
        <w:rPr>
          <w:rFonts w:ascii="宋体" w:hAnsi="宋体" w:cs="宋体"/>
          <w:sz w:val="28"/>
          <w:szCs w:val="44"/>
        </w:rPr>
      </w:pPr>
      <w:r/>
      <w:bookmarkStart w:id="147" w:name="_Toc3762"/>
      <w:r/>
      <w:bookmarkStart w:id="148" w:name="_Toc22528"/>
      <w:r/>
      <w:bookmarkStart w:id="149" w:name="_Toc24191"/>
      <w:r/>
      <w:bookmarkStart w:id="150" w:name="_Toc18670"/>
      <w:r/>
      <w:bookmarkStart w:id="151" w:name="_Toc31572"/>
      <w:r/>
      <w:bookmarkStart w:id="152" w:name="_Toc16085"/>
      <w:r/>
      <w:bookmarkStart w:id="153" w:name="_Toc6139"/>
      <w:r/>
      <w:bookmarkStart w:id="154" w:name="_Toc498006746"/>
      <w:r/>
      <w:bookmarkStart w:id="155" w:name="_Toc20972"/>
      <w:r>
        <w:rPr>
          <w:rFonts w:hint="eastAsia" w:ascii="宋体" w:hAnsi="宋体" w:cs="宋体"/>
          <w:sz w:val="28"/>
          <w:szCs w:val="44"/>
        </w:rPr>
        <w:t xml:space="preserve">第三部分 专用合同条款</w:t>
      </w:r>
      <w:bookmarkEnd w:id="147"/>
      <w:r/>
      <w:bookmarkEnd w:id="148"/>
      <w:r/>
      <w:bookmarkEnd w:id="149"/>
      <w:r/>
      <w:bookmarkEnd w:id="150"/>
      <w:r/>
      <w:bookmarkEnd w:id="151"/>
      <w:r/>
      <w:bookmarkEnd w:id="152"/>
      <w:r/>
      <w:bookmarkEnd w:id="153"/>
      <w:r/>
      <w:bookmarkEnd w:id="154"/>
      <w:r/>
      <w:bookmarkEnd w:id="155"/>
      <w:r>
        <w:rPr>
          <w:rFonts w:ascii="宋体" w:hAnsi="宋体" w:cs="宋体"/>
          <w:sz w:val="28"/>
          <w:szCs w:val="44"/>
        </w:rPr>
      </w:r>
      <w:r/>
    </w:p>
    <w:p>
      <w:pPr>
        <w:pStyle w:val="889"/>
        <w:spacing w:line="332" w:lineRule="auto"/>
        <w:rPr>
          <w:rFonts w:ascii="宋体" w:hAnsi="宋体" w:eastAsia="宋体" w:cs="宋体"/>
          <w:bCs w:val="0"/>
          <w:szCs w:val="32"/>
        </w:rPr>
      </w:pPr>
      <w:r/>
      <w:bookmarkStart w:id="156" w:name="_Toc351203633"/>
      <w:r>
        <w:rPr>
          <w:rFonts w:hint="eastAsia" w:ascii="宋体" w:hAnsi="宋体" w:eastAsia="宋体" w:cs="宋体"/>
          <w:bCs w:val="0"/>
          <w:szCs w:val="32"/>
        </w:rPr>
        <w:t xml:space="preserve">1</w:t>
      </w:r>
      <w:bookmarkStart w:id="157" w:name="_Toc297048342"/>
      <w:r/>
      <w:bookmarkStart w:id="158" w:name="_Toc296346657"/>
      <w:r/>
      <w:bookmarkStart w:id="159" w:name="_Toc296891196"/>
      <w:r/>
      <w:bookmarkStart w:id="160" w:name="_Toc296944495"/>
      <w:r/>
      <w:bookmarkStart w:id="161" w:name="_Toc296503156"/>
      <w:r/>
      <w:bookmarkStart w:id="162" w:name="_Toc297120456"/>
      <w:r/>
      <w:bookmarkStart w:id="163" w:name="_Toc292559361"/>
      <w:r/>
      <w:bookmarkStart w:id="164" w:name="_Toc296347155"/>
      <w:r/>
      <w:bookmarkStart w:id="165" w:name="_Toc296890984"/>
      <w:r/>
      <w:bookmarkStart w:id="166" w:name="_Toc292559866"/>
      <w:r>
        <w:rPr>
          <w:rFonts w:hint="eastAsia" w:ascii="宋体" w:hAnsi="宋体" w:eastAsia="宋体" w:cs="宋体"/>
          <w:bCs w:val="0"/>
          <w:szCs w:val="32"/>
        </w:rPr>
        <w:t xml:space="preserve">. 一般约定</w:t>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 词语定义</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1.1.1合同</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1.1.1.10其他合同文件包括：</w:t>
      </w:r>
      <w:r>
        <w:rPr>
          <w:rFonts w:hint="eastAsia" w:ascii="宋体" w:hAnsi="宋体" w:cs="宋体"/>
          <w:sz w:val="24"/>
          <w:szCs w:val="24"/>
          <w:u w:val="single"/>
        </w:rPr>
        <w:t xml:space="preserve"> (1)合同履行中，发包人承包人有关工程的洽商、变更等书面协议或文件视为本合同的组成部分；(2)磋商文件。</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1.1.2 合同当事人及其他相关方</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1.1.2.4监理人：</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1.1.2.5 设计人：</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1.1.3 工程和设备</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  现场临时办公及施工场地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     </w:t>
      </w:r>
      <w:r>
        <w:rPr>
          <w:spacing w:val="6"/>
          <w:sz w:val="24"/>
          <w:szCs w:val="24"/>
          <w:u w:val="single"/>
        </w:rPr>
        <w:t xml:space="preserve">按照设计图纸确定</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     </w:t>
      </w:r>
      <w:r>
        <w:rPr>
          <w:spacing w:val="6"/>
          <w:sz w:val="24"/>
          <w:szCs w:val="24"/>
          <w:u w:val="single"/>
        </w:rPr>
        <w:t xml:space="preserve">合同履行中确定</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1.3法律 </w:t>
      </w:r>
      <w:r>
        <w:rPr>
          <w:rFonts w:ascii="宋体" w:hAnsi="宋体" w:cs="宋体"/>
          <w:sz w:val="24"/>
          <w:szCs w:val="24"/>
        </w:rPr>
      </w:r>
      <w:r/>
    </w:p>
    <w:p>
      <w:pPr>
        <w:pStyle w:val="885"/>
        <w:ind w:left="596"/>
        <w:jc w:val="left"/>
        <w:spacing w:line="332" w:lineRule="auto"/>
        <w:rPr>
          <w:rFonts w:ascii="宋体" w:hAnsi="宋体" w:cs="宋体"/>
          <w:sz w:val="24"/>
          <w:szCs w:val="24"/>
        </w:rPr>
      </w:pPr>
      <w:r>
        <w:rPr>
          <w:rFonts w:hint="eastAsia" w:ascii="宋体" w:hAnsi="宋体" w:cs="宋体"/>
          <w:sz w:val="24"/>
          <w:szCs w:val="24"/>
        </w:rPr>
        <w:t xml:space="preserve">适用于合同的其他规范性文件：</w:t>
      </w:r>
      <w:r>
        <w:rPr>
          <w:rFonts w:hint="eastAsia" w:ascii="宋体" w:hAnsi="宋体" w:cs="宋体"/>
          <w:sz w:val="24"/>
          <w:szCs w:val="24"/>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1.4 标准和规范</w:t>
      </w:r>
      <w:r>
        <w:rPr>
          <w:rFonts w:ascii="宋体" w:hAnsi="宋体" w:cs="宋体"/>
          <w:sz w:val="24"/>
          <w:szCs w:val="24"/>
        </w:rPr>
      </w:r>
      <w:r/>
    </w:p>
    <w:p>
      <w:pPr>
        <w:pStyle w:val="885"/>
        <w:ind w:left="596"/>
        <w:spacing w:line="332" w:lineRule="auto"/>
        <w:rPr>
          <w:rFonts w:ascii="宋体" w:hAnsi="宋体" w:cs="宋体"/>
          <w:sz w:val="24"/>
          <w:szCs w:val="24"/>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现行有关房屋建筑和市政工程的标准和规范、规程；建筑质量验收评定标准，施工图纸以及设计文件所载明的标准、规范、规程等 。</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1.4.2 发包人提供国外标准、规范的名称：</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发包人提供国外标准、规范的份数：</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left="596"/>
        <w:spacing w:line="332" w:lineRule="auto"/>
        <w:rPr>
          <w:rFonts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1.5 合同文件的优先顺序</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合同文件组成及优先顺序为：</w:t>
      </w:r>
      <w:r>
        <w:rPr>
          <w:rFonts w:hint="eastAsia" w:ascii="宋体" w:hAnsi="宋体" w:cs="宋体"/>
          <w:sz w:val="24"/>
          <w:szCs w:val="24"/>
          <w:u w:val="single"/>
        </w:rPr>
        <w:t xml:space="preserve">按照通用条款执行</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1.6 图纸和承包人文件</w:t>
      </w:r>
      <w:r>
        <w:rPr>
          <w:rFonts w:hint="eastAsia" w:ascii="宋体" w:hAnsi="宋体" w:cs="宋体"/>
          <w:sz w:val="24"/>
          <w:szCs w:val="24"/>
        </w:rPr>
        <w:tab/>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1.6.1 图纸的提供</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发包人向承包人提供图纸的期限：</w:t>
      </w:r>
      <w:r>
        <w:rPr>
          <w:rFonts w:hint="eastAsia" w:ascii="宋体" w:hAnsi="宋体" w:cs="宋体"/>
          <w:sz w:val="24"/>
          <w:szCs w:val="24"/>
          <w:u w:val="single"/>
        </w:rPr>
        <w:t xml:space="preserve">开工前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肆套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全套图纸（含图纸会审纪要和设计交底等）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1.6.4 承包人文件</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需要由承包人提供的文件，包括：</w:t>
      </w:r>
      <w:r>
        <w:rPr>
          <w:rFonts w:hint="eastAsia" w:ascii="宋体" w:hAnsi="宋体" w:cs="宋体"/>
          <w:sz w:val="24"/>
          <w:szCs w:val="24"/>
          <w:u w:val="single"/>
        </w:rPr>
        <w:t xml:space="preserve">项目人员表、投标文件、施工组织设计方案 (包括但不限于质量控制、进度控制、施工安全管理、文明施工管理、施工测量控制、施工人员安排及管理架构、施工材料设备进场计划、成品保护措施等) ；</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中标（成交）通知书发出后10日历天内提供</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叁套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纸质书面材料并签字盖章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 7 日历天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1.6.5 现场图纸准备</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关于现场图纸准备的约定：</w:t>
      </w:r>
      <w:r>
        <w:rPr>
          <w:rFonts w:hint="eastAsia" w:ascii="宋体" w:hAnsi="宋体" w:cs="宋体"/>
          <w:sz w:val="24"/>
          <w:szCs w:val="24"/>
          <w:u w:val="single"/>
        </w:rPr>
        <w:t xml:space="preserve">承包人应在施工现场另外保存一套完整的图纸和承包人文件，供发包人、监理人及有关人员进行工程检查时使用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1.7 联络</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  7  </w:t>
      </w:r>
      <w:r>
        <w:rPr>
          <w:rFonts w:hint="eastAsia" w:ascii="宋体" w:hAnsi="宋体" w:cs="宋体"/>
          <w:sz w:val="24"/>
          <w:szCs w:val="24"/>
        </w:rPr>
        <w:t xml:space="preserve">天内将与合同有关的通知、批准、证明、证书、指示、指令、要求、请求、同意、意见、确定和决定等书面函件送达对方当事人。</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1.7.2 发包人接收文件的地点：</w:t>
      </w:r>
      <w:r>
        <w:rPr>
          <w:rFonts w:hint="eastAsia" w:ascii="宋体" w:hAnsi="宋体" w:cs="宋体"/>
          <w:sz w:val="24"/>
          <w:szCs w:val="24"/>
          <w:u w:val="single"/>
        </w:rPr>
        <w:t xml:space="preserve">施工现场或建设单位办公室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施工现场或建设单位办公室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监理人接收文件的地点：</w:t>
      </w:r>
      <w:r>
        <w:rPr>
          <w:rFonts w:hint="eastAsia" w:ascii="宋体" w:hAnsi="宋体" w:cs="宋体"/>
          <w:sz w:val="24"/>
          <w:szCs w:val="24"/>
          <w:u w:val="single"/>
        </w:rPr>
        <w:t xml:space="preserve">施工现场或建设单位办公室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1.10 交通运输</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w:t>
      </w:r>
      <w:bookmarkStart w:id="167" w:name="_Toc300934943"/>
      <w:r/>
      <w:bookmarkStart w:id="168" w:name="_Toc318581155"/>
      <w:r/>
      <w:bookmarkStart w:id="169" w:name="_Toc304295521"/>
      <w:r/>
      <w:bookmarkStart w:id="170" w:name="_Toc303539100"/>
      <w:r/>
      <w:bookmarkStart w:id="171" w:name="_Toc312677986"/>
      <w:r>
        <w:rPr>
          <w:rFonts w:hint="eastAsia" w:ascii="宋体" w:hAnsi="宋体" w:cs="宋体"/>
          <w:sz w:val="24"/>
          <w:szCs w:val="24"/>
        </w:rPr>
        <w:t xml:space="preserve">.10.1 出入现场的权利</w:t>
      </w:r>
      <w:r>
        <w:rPr>
          <w:rFonts w:ascii="宋体" w:hAnsi="宋体" w:cs="宋体"/>
          <w:sz w:val="24"/>
          <w:szCs w:val="24"/>
        </w:rPr>
      </w:r>
      <w:r/>
    </w:p>
    <w:p>
      <w:pPr>
        <w:pStyle w:val="885"/>
        <w:ind w:left="596"/>
        <w:spacing w:line="332" w:lineRule="auto"/>
        <w:rPr>
          <w:rFonts w:ascii="宋体" w:hAnsi="宋体" w:cs="宋体"/>
          <w:sz w:val="24"/>
          <w:szCs w:val="24"/>
        </w:rPr>
      </w:pPr>
      <w:r>
        <w:rPr>
          <w:rFonts w:hint="eastAsia" w:ascii="宋体" w:hAnsi="宋体" w:cs="宋体"/>
          <w:sz w:val="24"/>
          <w:szCs w:val="24"/>
        </w:rPr>
        <w:t xml:space="preserve">关于出入现场的权利的约定：</w:t>
      </w:r>
      <w:r>
        <w:rPr>
          <w:rFonts w:hint="eastAsia" w:ascii="宋体" w:hAnsi="宋体" w:cs="宋体"/>
          <w:sz w:val="24"/>
          <w:szCs w:val="24"/>
          <w:u w:val="single"/>
        </w:rPr>
        <w:t xml:space="preserve">承包人与管理部门联系并承担费用，其他执行通用条款  </w:t>
      </w:r>
      <w:r>
        <w:rPr>
          <w:rFonts w:hint="eastAsia" w:ascii="宋体" w:hAnsi="宋体" w:cs="宋体"/>
          <w:sz w:val="24"/>
          <w:szCs w:val="24"/>
        </w:rPr>
        <w:t xml:space="preserve">。</w:t>
      </w:r>
      <w:bookmarkEnd w:id="167"/>
      <w:r/>
      <w:bookmarkEnd w:id="168"/>
      <w:r/>
      <w:bookmarkEnd w:id="169"/>
      <w:r/>
      <w:bookmarkEnd w:id="170"/>
      <w:r/>
      <w:bookmarkEnd w:id="171"/>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w:t>
      </w:r>
      <w:bookmarkStart w:id="172" w:name="_Toc318581156"/>
      <w:r/>
      <w:bookmarkStart w:id="173" w:name="_Toc312677987"/>
      <w:r/>
      <w:bookmarkStart w:id="174" w:name="_Toc304295522"/>
      <w:r/>
      <w:bookmarkStart w:id="175" w:name="_Toc303539101"/>
      <w:r/>
      <w:bookmarkStart w:id="176" w:name="_Toc300934944"/>
      <w:r>
        <w:rPr>
          <w:rFonts w:hint="eastAsia" w:ascii="宋体" w:hAnsi="宋体" w:cs="宋体"/>
          <w:sz w:val="24"/>
          <w:szCs w:val="24"/>
        </w:rPr>
        <w:t xml:space="preserve">.10.3 场内交通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w:t>
      </w:r>
      <w:r>
        <w:rPr>
          <w:rFonts w:hint="eastAsia" w:ascii="宋体" w:hAnsi="宋体" w:cs="宋体"/>
          <w:sz w:val="24"/>
          <w:szCs w:val="24"/>
          <w:u w:val="single"/>
        </w:rPr>
        <w:t xml:space="preserve">    </w:t>
      </w:r>
      <w:r>
        <w:rPr>
          <w:rFonts w:hint="eastAsia" w:ascii="宋体" w:hAnsi="宋体" w:cs="宋体"/>
          <w:sz w:val="24"/>
          <w:szCs w:val="24"/>
        </w:rPr>
        <w:t xml:space="preserve">。</w:t>
      </w:r>
      <w:bookmarkEnd w:id="172"/>
      <w:r/>
      <w:bookmarkEnd w:id="173"/>
      <w:r/>
      <w:bookmarkEnd w:id="174"/>
      <w:r/>
      <w:bookmarkEnd w:id="175"/>
      <w:r/>
      <w:bookmarkEnd w:id="176"/>
      <w:r>
        <w:rPr>
          <w:rFonts w:hint="eastAsia" w:ascii="宋体" w:hAnsi="宋体" w:cs="宋体"/>
          <w:sz w:val="24"/>
          <w:szCs w:val="24"/>
        </w:rPr>
        <w:t xml:space="preserve">  </w:t>
      </w:r>
      <w:bookmarkStart w:id="177" w:name="_Toc318581157"/>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1.10.4超大件和超重件的运输</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 承包人 </w:t>
      </w:r>
      <w:r>
        <w:rPr>
          <w:rFonts w:hint="eastAsia" w:ascii="宋体" w:hAnsi="宋体" w:cs="宋体"/>
          <w:sz w:val="24"/>
          <w:szCs w:val="24"/>
        </w:rPr>
        <w:t xml:space="preserve">承担。</w:t>
      </w:r>
      <w:bookmarkEnd w:id="177"/>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1.11 知识产权</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u w:val="single"/>
        </w:rPr>
        <w:t xml:space="preserve">发包人</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关于发包人提供的上述文件的使用限制的要求：</w:t>
      </w:r>
      <w:r>
        <w:rPr>
          <w:rFonts w:hint="eastAsia" w:ascii="宋体" w:hAnsi="宋体" w:cs="宋体"/>
          <w:sz w:val="24"/>
          <w:szCs w:val="24"/>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rPr>
          <w:rFonts w:ascii="宋体" w:hAnsi="宋体" w:cs="宋体"/>
          <w:sz w:val="24"/>
          <w:szCs w:val="24"/>
          <w:u w:val="single"/>
        </w:rPr>
      </w:r>
      <w:r/>
    </w:p>
    <w:p>
      <w:pPr>
        <w:pStyle w:val="885"/>
        <w:ind w:left="596"/>
        <w:spacing w:line="332" w:lineRule="auto"/>
        <w:rPr>
          <w:rFonts w:ascii="宋体" w:hAnsi="宋体" w:cs="宋体"/>
          <w:sz w:val="24"/>
          <w:szCs w:val="24"/>
        </w:rPr>
      </w:pPr>
      <w:r>
        <w:rPr>
          <w:rFonts w:hint="eastAsia" w:ascii="宋体" w:hAnsi="宋体" w:cs="宋体"/>
          <w:sz w:val="24"/>
          <w:szCs w:val="24"/>
        </w:rPr>
        <w:t xml:space="preserve">1.11.2 关于承包人为实施工程所编制文件的著作权的归属：</w:t>
      </w:r>
      <w:r>
        <w:rPr>
          <w:rFonts w:hint="eastAsia" w:ascii="宋体" w:hAnsi="宋体" w:cs="宋体"/>
          <w:sz w:val="24"/>
          <w:szCs w:val="24"/>
          <w:u w:val="single"/>
        </w:rPr>
        <w:t xml:space="preserve">发包人</w:t>
      </w:r>
      <w:r>
        <w:rPr>
          <w:rFonts w:hint="eastAsia" w:ascii="宋体" w:hAnsi="宋体" w:cs="宋体"/>
          <w:sz w:val="24"/>
          <w:szCs w:val="24"/>
        </w:rPr>
        <w:t xml:space="preserve">。</w:t>
      </w:r>
      <w:r>
        <w:rPr>
          <w:rFonts w:ascii="宋体" w:hAnsi="宋体" w:cs="宋体"/>
          <w:sz w:val="24"/>
          <w:szCs w:val="24"/>
        </w:rPr>
      </w:r>
      <w:r/>
    </w:p>
    <w:p>
      <w:pPr>
        <w:pStyle w:val="885"/>
        <w:spacing w:line="332" w:lineRule="auto"/>
        <w:rPr>
          <w:rFonts w:ascii="宋体" w:hAnsi="宋体" w:cs="宋体"/>
          <w:sz w:val="24"/>
          <w:szCs w:val="24"/>
          <w:u w:val="single"/>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承包人可以为实现合同目的而复制、使用此类文件，但不能用于与合同无关的其他事项。未经发包人同意，承包人不得为了合同以外的目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1.11.4 承包人在施工过程中所采用的专利、专有技术、技术秘密的使用费的承担方式：</w:t>
      </w:r>
      <w:r>
        <w:rPr>
          <w:rFonts w:hint="eastAsia" w:ascii="宋体" w:hAnsi="宋体" w:cs="宋体"/>
          <w:sz w:val="24"/>
          <w:szCs w:val="24"/>
          <w:u w:val="single"/>
        </w:rPr>
        <w:t xml:space="preserve">已包含在签约合同价中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1.13工程量清单错误的修正</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出现工程量清单错误时，是否调整合同价格：</w:t>
      </w:r>
      <w:r>
        <w:rPr>
          <w:rFonts w:hint="eastAsia" w:ascii="宋体" w:hAnsi="宋体" w:cs="宋体"/>
          <w:sz w:val="24"/>
          <w:szCs w:val="24"/>
          <w:u w:val="single"/>
        </w:rPr>
        <w:t xml:space="preserve">   是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允许调整合同价格的工程量偏差范围：</w:t>
      </w:r>
      <w:r>
        <w:rPr>
          <w:rFonts w:hint="eastAsia" w:ascii="宋体" w:hAnsi="宋体" w:cs="宋体"/>
          <w:sz w:val="24"/>
          <w:szCs w:val="24"/>
          <w:u w:val="single"/>
        </w:rPr>
        <w:t xml:space="preserve">  </w:t>
      </w:r>
      <w:r>
        <w:rPr>
          <w:rFonts w:hint="eastAsia" w:ascii="宋体" w:hAnsi="宋体" w:cs="宋体"/>
          <w:spacing w:val="1"/>
          <w:sz w:val="24"/>
          <w:szCs w:val="24"/>
          <w:u w:val="single"/>
        </w:rPr>
        <w:t xml:space="preserve">按实调整</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Cs w:val="32"/>
        </w:rPr>
      </w:pPr>
      <w:r/>
      <w:bookmarkStart w:id="178" w:name="_Toc351203634"/>
      <w:r>
        <w:rPr>
          <w:rFonts w:hint="eastAsia" w:ascii="宋体" w:hAnsi="宋体" w:eastAsia="宋体" w:cs="宋体"/>
          <w:bCs w:val="0"/>
          <w:szCs w:val="32"/>
        </w:rPr>
        <w:t xml:space="preserve">2</w:t>
      </w:r>
      <w:bookmarkStart w:id="179" w:name="_Toc296890985"/>
      <w:r/>
      <w:bookmarkStart w:id="180" w:name="_Toc296944496"/>
      <w:r/>
      <w:bookmarkStart w:id="181" w:name="_Toc296503157"/>
      <w:r/>
      <w:bookmarkStart w:id="182" w:name="_Toc292559362"/>
      <w:r/>
      <w:bookmarkStart w:id="183" w:name="_Toc296346658"/>
      <w:r/>
      <w:bookmarkStart w:id="184" w:name="_Toc297120457"/>
      <w:r/>
      <w:bookmarkStart w:id="185" w:name="_Toc297048343"/>
      <w:r/>
      <w:bookmarkStart w:id="186" w:name="_Toc292559867"/>
      <w:r/>
      <w:bookmarkStart w:id="187" w:name="_Toc296891197"/>
      <w:r/>
      <w:bookmarkStart w:id="188" w:name="_Toc296347156"/>
      <w:r>
        <w:rPr>
          <w:rFonts w:hint="eastAsia" w:ascii="宋体" w:hAnsi="宋体" w:eastAsia="宋体" w:cs="宋体"/>
          <w:bCs w:val="0"/>
          <w:szCs w:val="32"/>
        </w:rPr>
        <w:t xml:space="preserve">. 发包人</w:t>
      </w:r>
      <w:bookmarkEnd w:id="178"/>
      <w:r/>
      <w:bookmarkEnd w:id="179"/>
      <w:r/>
      <w:bookmarkEnd w:id="180"/>
      <w:r/>
      <w:bookmarkEnd w:id="181"/>
      <w:r/>
      <w:bookmarkEnd w:id="182"/>
      <w:r/>
      <w:bookmarkEnd w:id="183"/>
      <w:r/>
      <w:bookmarkEnd w:id="184"/>
      <w:r/>
      <w:bookmarkEnd w:id="185"/>
      <w:r/>
      <w:bookmarkEnd w:id="186"/>
      <w:r/>
      <w:bookmarkEnd w:id="187"/>
      <w:r/>
      <w:bookmarkEnd w:id="188"/>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2.2 发包人代表</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发包人代表：</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发包人对发包人代表的授权范围如下：</w:t>
      </w:r>
      <w:r>
        <w:rPr>
          <w:rFonts w:hint="eastAsia" w:ascii="宋体" w:hAnsi="宋体" w:cs="宋体"/>
          <w:sz w:val="24"/>
          <w:szCs w:val="24"/>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2.4 施工现场、施工条件和基础资料的提供</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2.4.1 提供施工现场</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关于发包人移交施工现场的期限要求：</w:t>
      </w:r>
      <w:r>
        <w:rPr>
          <w:rFonts w:hint="eastAsia" w:ascii="宋体" w:hAnsi="宋体" w:cs="宋体"/>
          <w:sz w:val="24"/>
          <w:szCs w:val="24"/>
          <w:u w:val="single"/>
        </w:rPr>
        <w:t xml:space="preserve">开工前壹周内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2.4.2 提供施工条件</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u w:val="single"/>
        </w:rPr>
        <w:t xml:space="preserve">现场临时设施及材料堆放等场地承包人自行解决，发包人不参与协调或提供。发包人不提供水、电接入点，施工用水、用电接入费或自发电增加费由施工方承担，其他按磋商文件执行 。</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2.5 资金来源证明及支付担保</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发包人提供支付担保的形式：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u w:val="single"/>
        </w:rPr>
      </w:r>
      <w:r/>
    </w:p>
    <w:p>
      <w:pPr>
        <w:pStyle w:val="889"/>
        <w:spacing w:line="332" w:lineRule="auto"/>
        <w:rPr>
          <w:rFonts w:ascii="宋体" w:hAnsi="宋体" w:eastAsia="宋体" w:cs="宋体"/>
          <w:bCs w:val="0"/>
          <w:color w:val="c00000"/>
          <w:szCs w:val="32"/>
        </w:rPr>
      </w:pPr>
      <w:r/>
      <w:bookmarkStart w:id="189" w:name="_Toc351203635"/>
      <w:r>
        <w:rPr>
          <w:rFonts w:hint="eastAsia" w:ascii="宋体" w:hAnsi="宋体" w:eastAsia="宋体" w:cs="宋体"/>
          <w:bCs w:val="0"/>
          <w:color w:val="c00000"/>
          <w:szCs w:val="32"/>
        </w:rPr>
        <w:t xml:space="preserve">3</w:t>
      </w:r>
      <w:bookmarkStart w:id="190" w:name="_Toc297048344"/>
      <w:r/>
      <w:bookmarkStart w:id="191" w:name="_Toc296890986"/>
      <w:r/>
      <w:bookmarkStart w:id="192" w:name="_Toc296503158"/>
      <w:r/>
      <w:bookmarkStart w:id="193" w:name="_Toc296891198"/>
      <w:r/>
      <w:bookmarkStart w:id="194" w:name="_Toc297120458"/>
      <w:r/>
      <w:bookmarkStart w:id="195" w:name="_Toc296346659"/>
      <w:r/>
      <w:bookmarkStart w:id="196" w:name="_Toc296944497"/>
      <w:r/>
      <w:bookmarkStart w:id="197" w:name="_Toc296347157"/>
      <w:r/>
      <w:bookmarkStart w:id="198" w:name="_Toc292559363"/>
      <w:r/>
      <w:bookmarkStart w:id="199" w:name="_Toc292559868"/>
      <w:r>
        <w:rPr>
          <w:rFonts w:hint="eastAsia" w:ascii="宋体" w:hAnsi="宋体" w:eastAsia="宋体" w:cs="宋体"/>
          <w:bCs w:val="0"/>
          <w:color w:val="c00000"/>
          <w:szCs w:val="32"/>
        </w:rPr>
        <w:t xml:space="preserve">. 承包人</w:t>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eastAsia="宋体" w:cs="宋体"/>
          <w:bCs w:val="0"/>
          <w:color w:val="c0000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3.1 承包人的一般义务</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（9）承包人提交的竣工资料的内容：</w:t>
      </w:r>
      <w:r>
        <w:rPr>
          <w:rFonts w:hint="eastAsia" w:ascii="宋体" w:hAnsi="宋体" w:cs="宋体"/>
          <w:sz w:val="24"/>
          <w:szCs w:val="24"/>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rPr>
        <w:t xml:space="preserve">肆套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承包人提交的竣工资料的费用承担：</w:t>
      </w:r>
      <w:r>
        <w:rPr>
          <w:rFonts w:hint="eastAsia" w:ascii="宋体" w:hAnsi="宋体" w:cs="宋体"/>
          <w:sz w:val="24"/>
          <w:szCs w:val="24"/>
          <w:u w:val="single"/>
        </w:rPr>
        <w:t xml:space="preserve">由承包人自行承担</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承包人提交的竣工资料移交时间：</w:t>
      </w:r>
      <w:r>
        <w:rPr>
          <w:rFonts w:hint="eastAsia" w:ascii="宋体" w:hAnsi="宋体" w:cs="宋体"/>
          <w:sz w:val="24"/>
          <w:szCs w:val="24"/>
          <w:u w:val="single"/>
        </w:rPr>
        <w:t xml:space="preserve">按照法律法规和当地竣工验收备案部门的有关规定</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承包人提交的竣工资料形式要求：</w:t>
      </w:r>
      <w:r>
        <w:rPr>
          <w:rFonts w:hint="eastAsia" w:ascii="宋体" w:hAnsi="宋体" w:cs="宋体"/>
          <w:sz w:val="24"/>
          <w:szCs w:val="24"/>
          <w:u w:val="single"/>
        </w:rPr>
        <w:t xml:space="preserve">书面资料</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（10）承包人应履行的其他义务：</w:t>
      </w:r>
      <w:r>
        <w:rPr>
          <w:rFonts w:hint="eastAsia" w:ascii="宋体" w:hAnsi="宋体" w:cs="宋体"/>
          <w:sz w:val="24"/>
          <w:szCs w:val="24"/>
          <w:u w:val="single"/>
        </w:rPr>
        <w:t xml:space="preserve">农民工工资支付及担保按照国家、省市相关规定执行。承包人必须按国家规定及时支付工人工资，招标人将对成交供应商履行前述付款的情况进行监督，招标人有权使用履约保证金支付拖欠的工人工资。如因承包人未能及时发放农民工工资引发农民工群体性上访事件，每发生一次群体性上访事件扣罚成交供应商30万元，由承包人承担由此产生的一切后果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3.2 项目经理</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3.2.1 项目经理：</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代表承包商履行合同所必需的一切权力</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开工之日起到竣工结束，在保证工程质量、安全、进度的情况下，项目经理每周至少 5 日，每天不少于 8 小时在现场组织施工</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由承包人承担违约责任，责令限期提交劳动合同并补缴社会保险，并扣除履约保证金的</w:t>
      </w:r>
      <w:r>
        <w:rPr>
          <w:rFonts w:hint="eastAsia" w:ascii="宋体" w:hAnsi="宋体" w:cs="宋体"/>
          <w:color w:val="c00000"/>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cs="宋体"/>
          <w:sz w:val="24"/>
          <w:szCs w:val="24"/>
          <w:u w:val="single"/>
        </w:rPr>
        <w:t xml:space="preserve">由承包人承担违约责任，发包人有权处违约金</w:t>
      </w:r>
      <w:r>
        <w:rPr>
          <w:rFonts w:hint="eastAsia" w:ascii="宋体" w:hAnsi="宋体" w:cs="宋体"/>
          <w:color w:val="c00000"/>
          <w:sz w:val="24"/>
          <w:szCs w:val="24"/>
          <w:u w:val="single"/>
        </w:rPr>
        <w:t xml:space="preserve">5000</w:t>
      </w:r>
      <w:r>
        <w:rPr>
          <w:rFonts w:hint="eastAsia" w:ascii="宋体" w:hAnsi="宋体" w:cs="宋体"/>
          <w:sz w:val="24"/>
          <w:szCs w:val="24"/>
          <w:u w:val="single"/>
        </w:rPr>
        <w:t xml:space="preserve">元/人•次(人民币)  </w:t>
      </w:r>
      <w:r>
        <w:rPr>
          <w:rFonts w:hint="eastAsia" w:ascii="宋体" w:hAnsi="宋体" w:cs="宋体"/>
          <w:sz w:val="24"/>
          <w:szCs w:val="24"/>
        </w:rPr>
        <w:t xml:space="preserve">。</w:t>
      </w:r>
      <w:r>
        <w:rPr>
          <w:rFonts w:ascii="宋体" w:hAnsi="宋体" w:cs="宋体"/>
          <w:sz w:val="24"/>
          <w:szCs w:val="24"/>
          <w:u w:val="single"/>
        </w:rPr>
      </w:r>
      <w:r/>
    </w:p>
    <w:p>
      <w:pPr>
        <w:pStyle w:val="885"/>
        <w:ind w:firstLine="480"/>
        <w:spacing w:line="332" w:lineRule="auto"/>
        <w:rPr>
          <w:rFonts w:ascii="宋体" w:hAnsi="宋体" w:cs="宋体"/>
          <w:color w:val="c00000"/>
          <w:sz w:val="24"/>
          <w:szCs w:val="24"/>
          <w:u w:val="single"/>
        </w:rPr>
      </w:pPr>
      <w:r>
        <w:rPr>
          <w:rFonts w:hint="eastAsia" w:ascii="宋体" w:hAnsi="宋体" w:cs="宋体"/>
          <w:sz w:val="24"/>
          <w:szCs w:val="24"/>
        </w:rPr>
        <w:t xml:space="preserve">3.2.3 承包人擅自更换项目经理的违约责任：</w:t>
      </w:r>
      <w:r>
        <w:rPr>
          <w:rFonts w:hint="eastAsia" w:ascii="宋体" w:hAnsi="宋体" w:cs="宋体"/>
          <w:sz w:val="24"/>
          <w:szCs w:val="24"/>
          <w:u w:val="single"/>
        </w:rPr>
        <w:t xml:space="preserve">由承包人承担违约责任，并扣除履约保证金的</w:t>
      </w:r>
      <w:r>
        <w:rPr>
          <w:rFonts w:hint="eastAsia" w:ascii="宋体" w:hAnsi="宋体" w:cs="宋体"/>
          <w:color w:val="c00000"/>
          <w:sz w:val="24"/>
          <w:szCs w:val="24"/>
          <w:u w:val="single"/>
        </w:rPr>
        <w:t xml:space="preserve">20%。</w:t>
      </w:r>
      <w:r>
        <w:rPr>
          <w:rFonts w:ascii="宋体" w:hAnsi="宋体" w:cs="宋体"/>
          <w:color w:val="c00000"/>
          <w:sz w:val="24"/>
          <w:szCs w:val="24"/>
          <w:u w:val="single"/>
        </w:rPr>
      </w:r>
      <w:r/>
    </w:p>
    <w:p>
      <w:pPr>
        <w:pStyle w:val="885"/>
        <w:spacing w:line="332" w:lineRule="auto"/>
        <w:rPr>
          <w:rFonts w:ascii="宋体" w:hAnsi="宋体" w:cs="宋体"/>
          <w:sz w:val="24"/>
          <w:szCs w:val="24"/>
        </w:rPr>
      </w:pPr>
      <w:r>
        <w:rPr>
          <w:rFonts w:hint="eastAsia" w:ascii="宋体" w:hAnsi="宋体" w:cs="宋体"/>
          <w:sz w:val="24"/>
          <w:szCs w:val="24"/>
        </w:rPr>
        <w:t xml:space="preserve">    3.2.4 承包人无正当理由拒绝更换项目经理的违约责任：</w:t>
      </w:r>
      <w:r>
        <w:rPr>
          <w:rFonts w:hint="eastAsia" w:ascii="宋体" w:hAnsi="宋体" w:cs="宋体"/>
          <w:sz w:val="24"/>
          <w:szCs w:val="24"/>
          <w:u w:val="single"/>
        </w:rPr>
        <w:t xml:space="preserve">  由承包人承担违约责任，并扣除履约保证金的 20%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3.3 承包人人员</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3.3.1 承包人提交项目管理机构及施工现场管理人员安排报告的期限：</w:t>
      </w:r>
      <w:r>
        <w:rPr>
          <w:rFonts w:hint="eastAsia" w:ascii="宋体" w:hAnsi="宋体" w:cs="宋体"/>
          <w:sz w:val="24"/>
          <w:szCs w:val="24"/>
          <w:u w:val="single"/>
        </w:rPr>
        <w:t xml:space="preserve">承包人应在接到开工通知后7天内，向监理人提交承包人项目管理机构及施工现场人员安排的报告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3.3.3 承包人无正当理由拒绝撤换主要施工管理人员的违约责任：</w:t>
      </w:r>
      <w:r>
        <w:rPr>
          <w:rFonts w:hint="eastAsia" w:ascii="宋体" w:hAnsi="宋体" w:cs="宋体"/>
          <w:sz w:val="24"/>
          <w:szCs w:val="24"/>
          <w:u w:val="single"/>
        </w:rPr>
        <w:t xml:space="preserve"> 由承包人承担违约责任， 并扣除履约保证金的10%</w:t>
      </w:r>
      <w:r>
        <w:rPr>
          <w:rFonts w:hint="eastAsia" w:ascii="宋体" w:hAnsi="宋体" w:cs="宋体"/>
          <w:sz w:val="24"/>
          <w:szCs w:val="24"/>
        </w:rPr>
        <w:t xml:space="preserve">。</w:t>
      </w:r>
      <w:r>
        <w:rPr>
          <w:rFonts w:ascii="宋体" w:hAnsi="宋体" w:cs="宋体"/>
          <w:sz w:val="24"/>
          <w:szCs w:val="24"/>
        </w:rPr>
      </w:r>
      <w:r/>
    </w:p>
    <w:p>
      <w:pPr>
        <w:pStyle w:val="918"/>
        <w:ind w:left="63" w:right="63" w:firstLine="425"/>
        <w:jc w:val="left"/>
        <w:spacing w:before="126" w:line="331" w:lineRule="auto"/>
        <w:rPr>
          <w:rFonts w:ascii="宋体" w:hAnsi="宋体" w:eastAsia="宋体" w:cs="宋体"/>
          <w:sz w:val="24"/>
          <w:szCs w:val="24"/>
          <w:u w:val="single"/>
          <w:lang w:val="en-US" w:eastAsia="zh-CN"/>
        </w:rPr>
      </w:pPr>
      <w:r>
        <w:rPr>
          <w:rFonts w:hint="eastAsia" w:ascii="宋体" w:hAnsi="宋体" w:eastAsia="宋体" w:cs="宋体"/>
          <w:sz w:val="24"/>
          <w:szCs w:val="24"/>
        </w:rPr>
        <w:t xml:space="preserve">3.3.4 承包人主要施工管理人员离开施工现场的批准要求：</w:t>
      </w:r>
      <w:r>
        <w:rPr>
          <w:rFonts w:hint="eastAsia" w:ascii="宋体" w:hAnsi="宋体" w:eastAsia="宋体" w:cs="宋体"/>
          <w:color w:val="c00000"/>
          <w:sz w:val="24"/>
          <w:szCs w:val="24"/>
          <w:u w:val="single"/>
          <w:lang w:val="en-US" w:eastAsia="zh-CN"/>
        </w:rPr>
        <w:t xml:space="preserve">项目配备专职安全员，安全员必须每天在岗，如发现一次不在岗，罚款2000元每次。</w:t>
      </w:r>
      <w:r>
        <w:rPr>
          <w:rFonts w:hint="eastAsia" w:ascii="宋体" w:hAnsi="宋体" w:eastAsia="宋体" w:cs="宋体"/>
          <w:sz w:val="24"/>
          <w:szCs w:val="24"/>
          <w:u w:val="single"/>
        </w:rPr>
        <w:t xml:space="preserve">承包人的</w:t>
      </w:r>
      <w:r>
        <w:rPr>
          <w:rFonts w:hint="eastAsia" w:ascii="宋体" w:hAnsi="宋体" w:eastAsia="宋体" w:cs="宋体"/>
          <w:sz w:val="24"/>
          <w:szCs w:val="24"/>
          <w:u w:val="single"/>
          <w:lang w:val="en-US" w:eastAsia="zh-CN"/>
        </w:rPr>
        <w:t xml:space="preserve">其他</w:t>
      </w:r>
      <w:r>
        <w:rPr>
          <w:rFonts w:hint="eastAsia" w:ascii="宋体" w:hAnsi="宋体" w:eastAsia="宋体" w:cs="宋体"/>
          <w:sz w:val="24"/>
          <w:szCs w:val="24"/>
          <w:u w:val="single"/>
        </w:rPr>
        <w:t xml:space="preserve">主要施工人员离开现场每月累计不超过 5 天，应报监理人同意。超过 5 天的，应通知监理人，并征得发包人书面同意。</w:t>
      </w:r>
      <w:r>
        <w:rPr>
          <w:rFonts w:ascii="宋体" w:hAnsi="宋体" w:eastAsia="宋体" w:cs="宋体"/>
          <w:sz w:val="24"/>
          <w:szCs w:val="24"/>
          <w:u w:val="single"/>
          <w:lang w:val="en-US" w:eastAsia="zh-CN"/>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3.3.5承包人擅自更换主要施工管理人员的违约责任：</w:t>
      </w:r>
      <w:r>
        <w:rPr>
          <w:rFonts w:hint="eastAsia" w:ascii="宋体" w:hAnsi="宋体" w:cs="宋体"/>
          <w:sz w:val="24"/>
          <w:szCs w:val="24"/>
          <w:u w:val="single"/>
        </w:rPr>
        <w:t xml:space="preserve"> 由承包人承担违约责任，并扣除履约保证金的</w:t>
      </w:r>
      <w:r>
        <w:rPr>
          <w:rFonts w:hint="eastAsia" w:ascii="宋体" w:hAnsi="宋体" w:cs="宋体"/>
          <w:color w:val="c00000"/>
          <w:sz w:val="24"/>
          <w:szCs w:val="24"/>
          <w:u w:val="single"/>
        </w:rPr>
        <w:t xml:space="preserve"> 10 %</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cs="宋体"/>
          <w:sz w:val="24"/>
          <w:szCs w:val="24"/>
          <w:u w:val="single"/>
        </w:rPr>
        <w:t xml:space="preserve"> 由承包人承担违约责任，发包人有权处违约金</w:t>
      </w:r>
      <w:r>
        <w:rPr>
          <w:rFonts w:hint="eastAsia" w:ascii="宋体" w:hAnsi="宋体" w:cs="宋体"/>
          <w:color w:val="c00000"/>
          <w:sz w:val="24"/>
          <w:szCs w:val="24"/>
          <w:u w:val="single"/>
        </w:rPr>
        <w:t xml:space="preserve"> 2000</w:t>
      </w:r>
      <w:r>
        <w:rPr>
          <w:rFonts w:hint="eastAsia" w:ascii="宋体" w:hAnsi="宋体" w:cs="宋体"/>
          <w:sz w:val="24"/>
          <w:szCs w:val="24"/>
          <w:u w:val="single"/>
        </w:rPr>
        <w:t xml:space="preserve"> 元/人•次(人民币)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w:t>
      </w:r>
      <w:bookmarkStart w:id="200" w:name="_Toc297048345"/>
      <w:r/>
      <w:bookmarkStart w:id="201" w:name="_Toc296346660"/>
      <w:r/>
      <w:bookmarkStart w:id="202" w:name="_Toc296890987"/>
      <w:r/>
      <w:bookmarkStart w:id="203" w:name="_Toc296347158"/>
      <w:r/>
      <w:bookmarkStart w:id="204" w:name="_Toc292559869"/>
      <w:r/>
      <w:bookmarkStart w:id="205" w:name="_Toc292559364"/>
      <w:r/>
      <w:bookmarkStart w:id="206" w:name="_Toc297216151"/>
      <w:r/>
      <w:bookmarkStart w:id="207" w:name="_Toc297123492"/>
      <w:r/>
      <w:bookmarkStart w:id="208" w:name="_Toc296944498"/>
      <w:r/>
      <w:bookmarkStart w:id="209" w:name="_Toc303539102"/>
      <w:r/>
      <w:bookmarkStart w:id="210" w:name="_Toc312677988"/>
      <w:r/>
      <w:bookmarkStart w:id="211" w:name="_Toc300934945"/>
      <w:r/>
      <w:bookmarkStart w:id="212" w:name="_Toc296503159"/>
      <w:r/>
      <w:bookmarkStart w:id="213" w:name="_Toc304295523"/>
      <w:r/>
      <w:bookmarkStart w:id="214" w:name="_Toc296891199"/>
      <w:r/>
      <w:bookmarkStart w:id="215" w:name="_Toc297120459"/>
      <w:r>
        <w:rPr>
          <w:rFonts w:hint="eastAsia" w:ascii="宋体" w:hAnsi="宋体" w:cs="宋体"/>
          <w:sz w:val="24"/>
          <w:szCs w:val="24"/>
        </w:rPr>
        <w:t xml:space="preserve">.5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w:t>
      </w:r>
      <w:bookmarkStart w:id="216" w:name="_Toc300934946"/>
      <w:r/>
      <w:bookmarkStart w:id="217" w:name="_Toc297216152"/>
      <w:r/>
      <w:bookmarkStart w:id="218" w:name="_Toc297048346"/>
      <w:r/>
      <w:bookmarkStart w:id="219" w:name="_Toc303539103"/>
      <w:r/>
      <w:bookmarkStart w:id="220" w:name="_Toc297123493"/>
      <w:r/>
      <w:bookmarkStart w:id="221" w:name="_Toc297120460"/>
      <w:r/>
      <w:bookmarkStart w:id="222" w:name="_Toc292559365"/>
      <w:r/>
      <w:bookmarkStart w:id="223" w:name="_Toc296346661"/>
      <w:r/>
      <w:bookmarkStart w:id="224" w:name="_Toc304295524"/>
      <w:r/>
      <w:bookmarkStart w:id="225" w:name="_Toc318581158"/>
      <w:r/>
      <w:bookmarkStart w:id="226" w:name="_Toc296890988"/>
      <w:r/>
      <w:bookmarkStart w:id="227" w:name="_Toc296944499"/>
      <w:r/>
      <w:bookmarkStart w:id="228" w:name="_Toc296891200"/>
      <w:r/>
      <w:bookmarkStart w:id="229" w:name="_Toc292559870"/>
      <w:r/>
      <w:bookmarkStart w:id="230" w:name="_Toc296347159"/>
      <w:r/>
      <w:bookmarkStart w:id="231" w:name="_Toc296503160"/>
      <w:r/>
      <w:bookmarkStart w:id="232" w:name="_Toc312677989"/>
      <w:r>
        <w:rPr>
          <w:rFonts w:hint="eastAsia" w:ascii="宋体" w:hAnsi="宋体" w:cs="宋体"/>
          <w:sz w:val="24"/>
          <w:szCs w:val="24"/>
        </w:rPr>
        <w:t xml:space="preserve">.5.1 分包的一般约定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pacing w:val="8"/>
          <w:sz w:val="24"/>
          <w:szCs w:val="24"/>
          <w:u w:val="single"/>
        </w:rPr>
        <w:t xml:space="preserve">法律法规禁止分包的工程</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按规范   </w:t>
      </w:r>
      <w:r>
        <w:rPr>
          <w:rFonts w:hint="eastAsia" w:ascii="宋体" w:hAnsi="宋体" w:cs="宋体"/>
          <w:sz w:val="24"/>
          <w:szCs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宋体" w:hAnsi="宋体" w:cs="宋体"/>
          <w:sz w:val="24"/>
          <w:szCs w:val="24"/>
          <w:u w:val="single"/>
        </w:rPr>
      </w:r>
      <w:r/>
    </w:p>
    <w:p>
      <w:pPr>
        <w:pStyle w:val="885"/>
        <w:spacing w:line="332" w:lineRule="auto"/>
        <w:rPr>
          <w:rFonts w:ascii="宋体" w:hAnsi="宋体" w:cs="宋体"/>
          <w:sz w:val="24"/>
          <w:szCs w:val="24"/>
        </w:rPr>
      </w:pPr>
      <w:r>
        <w:rPr>
          <w:rFonts w:hint="eastAsia" w:ascii="宋体" w:hAnsi="宋体" w:cs="宋体"/>
          <w:sz w:val="24"/>
          <w:szCs w:val="24"/>
        </w:rPr>
        <w:t xml:space="preserve">    3</w:t>
      </w:r>
      <w:bookmarkStart w:id="233" w:name="_Toc318581159"/>
      <w:r/>
      <w:bookmarkStart w:id="234" w:name="_Toc312677990"/>
      <w:r>
        <w:rPr>
          <w:rFonts w:hint="eastAsia" w:ascii="宋体" w:hAnsi="宋体" w:cs="宋体"/>
          <w:sz w:val="24"/>
          <w:szCs w:val="24"/>
        </w:rPr>
        <w:t xml:space="preserve">.5.2分包的确定</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3.5.4 分包合同价款</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                      </w:t>
      </w:r>
      <w:r>
        <w:rPr>
          <w:rFonts w:hint="eastAsia" w:ascii="宋体" w:hAnsi="宋体" w:cs="宋体"/>
          <w:sz w:val="24"/>
          <w:szCs w:val="24"/>
        </w:rPr>
        <w:t xml:space="preserve">。</w:t>
      </w:r>
      <w:bookmarkEnd w:id="233"/>
      <w:r/>
      <w:bookmarkEnd w:id="234"/>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3.6 工程照管与成品、半成品保护</w:t>
      </w:r>
      <w:r>
        <w:rPr>
          <w:rFonts w:ascii="宋体" w:hAnsi="宋体" w:cs="宋体"/>
          <w:sz w:val="24"/>
          <w:szCs w:val="24"/>
        </w:rPr>
      </w:r>
      <w:r/>
    </w:p>
    <w:p>
      <w:pPr>
        <w:pStyle w:val="885"/>
        <w:ind w:firstLine="480"/>
        <w:spacing w:line="332" w:lineRule="auto"/>
        <w:rPr>
          <w:rFonts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发包人向承包人移交施工现场之日起</w:t>
      </w:r>
      <w:r>
        <w:rPr>
          <w:rFonts w:hint="eastAsia" w:ascii="宋体" w:hAnsi="宋体" w:cs="宋体"/>
          <w:sz w:val="24"/>
          <w:szCs w:val="24"/>
        </w:rPr>
        <w:t xml:space="preserve">。</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3.7 履约担保</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   是    </w:t>
      </w:r>
      <w:r>
        <w:rPr>
          <w:rFonts w:hint="eastAsia" w:ascii="宋体" w:hAnsi="宋体" w:cs="宋体"/>
          <w:sz w:val="24"/>
          <w:szCs w:val="24"/>
        </w:rPr>
        <w:t xml:space="preserve">。</w:t>
      </w:r>
      <w:r>
        <w:rPr>
          <w:rFonts w:ascii="宋体" w:hAnsi="宋体" w:cs="宋体"/>
          <w:sz w:val="24"/>
          <w:szCs w:val="24"/>
        </w:rPr>
      </w:r>
      <w:r/>
    </w:p>
    <w:p>
      <w:pPr>
        <w:pStyle w:val="918"/>
        <w:ind w:firstLine="480"/>
        <w:spacing w:before="131" w:line="348" w:lineRule="auto"/>
        <w:rPr>
          <w:rFonts w:ascii="宋体" w:hAnsi="宋体" w:eastAsia="宋体" w:cs="宋体"/>
          <w:sz w:val="24"/>
          <w:szCs w:val="24"/>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rPr>
        <w:t xml:space="preserve">形式：</w:t>
      </w:r>
      <w:r>
        <w:rPr>
          <w:rFonts w:hint="eastAsia" w:ascii="宋体" w:hAnsi="宋体" w:eastAsia="宋体" w:cs="宋体"/>
          <w:color w:val="000000"/>
          <w:sz w:val="24"/>
          <w:szCs w:val="24"/>
          <w:u w:val="single"/>
        </w:rPr>
        <w:t xml:space="preserve">采用支票、汇票、本票或者金融机构、担保机构出具的保函、保证保险等非现金形式</w:t>
      </w:r>
      <w:r>
        <w:rPr>
          <w:rFonts w:hint="eastAsia" w:ascii="宋体" w:hAnsi="宋体" w:eastAsia="宋体" w:cs="宋体"/>
          <w:sz w:val="24"/>
          <w:szCs w:val="24"/>
          <w:u w:val="single"/>
        </w:rPr>
        <w:t xml:space="preserve">；缴纳金额：合同价 10%；缴纳期限：合同签订前 </w:t>
      </w:r>
      <w:r>
        <w:rPr>
          <w:rFonts w:hint="eastAsia" w:ascii="宋体" w:hAnsi="宋体" w:eastAsia="宋体" w:cs="宋体"/>
          <w:sz w:val="24"/>
          <w:szCs w:val="24"/>
        </w:rPr>
        <w:t xml:space="preserve">。</w:t>
      </w:r>
      <w:r>
        <w:rPr>
          <w:rFonts w:ascii="宋体" w:hAnsi="宋体" w:eastAsia="宋体" w:cs="宋体"/>
          <w:sz w:val="24"/>
          <w:szCs w:val="24"/>
        </w:rPr>
      </w:r>
      <w:r/>
    </w:p>
    <w:p>
      <w:pPr>
        <w:pStyle w:val="889"/>
        <w:spacing w:line="332" w:lineRule="auto"/>
        <w:rPr>
          <w:rFonts w:ascii="宋体" w:hAnsi="宋体" w:eastAsia="宋体" w:cs="宋体"/>
          <w:bCs w:val="0"/>
          <w:szCs w:val="32"/>
        </w:rPr>
      </w:pPr>
      <w:r/>
      <w:bookmarkStart w:id="235" w:name="_Toc351203636"/>
      <w:r>
        <w:rPr>
          <w:rFonts w:hint="eastAsia" w:ascii="宋体" w:hAnsi="宋体" w:eastAsia="宋体" w:cs="宋体"/>
          <w:bCs w:val="0"/>
          <w:szCs w:val="32"/>
        </w:rPr>
        <w:t xml:space="preserve">4</w:t>
      </w:r>
      <w:bookmarkStart w:id="236" w:name="_Toc297120462"/>
      <w:r/>
      <w:bookmarkStart w:id="237" w:name="_Toc292559871"/>
      <w:r/>
      <w:bookmarkStart w:id="238" w:name="_Toc296346663"/>
      <w:r/>
      <w:bookmarkStart w:id="239" w:name="_Toc296891202"/>
      <w:r/>
      <w:bookmarkStart w:id="240" w:name="_Toc296347161"/>
      <w:r/>
      <w:bookmarkStart w:id="241" w:name="_Toc296944501"/>
      <w:r/>
      <w:bookmarkStart w:id="242" w:name="_Toc297048348"/>
      <w:r/>
      <w:bookmarkStart w:id="243" w:name="_Toc292559366"/>
      <w:r/>
      <w:bookmarkStart w:id="244" w:name="_Toc296503162"/>
      <w:r/>
      <w:bookmarkStart w:id="245" w:name="_Toc267251413"/>
      <w:r/>
      <w:bookmarkStart w:id="246" w:name="_Toc296890990"/>
      <w:r>
        <w:rPr>
          <w:rFonts w:hint="eastAsia" w:ascii="宋体" w:hAnsi="宋体" w:eastAsia="宋体" w:cs="宋体"/>
          <w:bCs w:val="0"/>
          <w:szCs w:val="32"/>
        </w:rPr>
        <w:t xml:space="preserve">. 监</w:t>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eastAsia="宋体" w:cs="宋体"/>
          <w:bCs w:val="0"/>
          <w:szCs w:val="32"/>
        </w:rPr>
        <w:t xml:space="preserve">理人</w:t>
      </w:r>
      <w:bookmarkEnd w:id="235"/>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4.1监理人的一般规定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见监理合同</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sz w:val="24"/>
          <w:szCs w:val="24"/>
          <w:u w:val="single"/>
        </w:rPr>
        <w:t xml:space="preserve">对本工程施工阶段的质量、进度、造价进行控制，以及对合同、安全 、信息和现场进行管理，涉及工期、质量标准、造价变更的需发包人书面确认 </w:t>
      </w:r>
      <w:r>
        <w:rPr>
          <w:rFonts w:hint="eastAsia" w:ascii="宋体" w:hAnsi="宋体" w:cs="宋体"/>
          <w:sz w:val="24"/>
          <w:szCs w:val="24"/>
        </w:rPr>
        <w:t xml:space="preserve">。 </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  由承包人提供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4.2 监理人员</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总监理工程师：</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4.4 商定或确定</w:t>
      </w:r>
      <w:r>
        <w:rPr>
          <w:rFonts w:ascii="宋体" w:hAnsi="宋体" w:cs="宋体"/>
          <w:sz w:val="24"/>
          <w:szCs w:val="24"/>
        </w:rPr>
      </w:r>
      <w:r/>
    </w:p>
    <w:p>
      <w:pPr>
        <w:pStyle w:val="885"/>
        <w:ind w:firstLine="480"/>
        <w:spacing w:line="332" w:lineRule="auto"/>
        <w:rPr>
          <w:rFonts w:ascii="宋体" w:hAnsi="宋体" w:cs="宋体"/>
          <w:sz w:val="24"/>
          <w:szCs w:val="24"/>
        </w:rPr>
      </w:pPr>
      <w:r/>
      <w:bookmarkStart w:id="247" w:name="_Toc267251418"/>
      <w:r>
        <w:rPr>
          <w:rFonts w:hint="eastAsia" w:ascii="宋体" w:hAnsi="宋体" w:cs="宋体"/>
          <w:sz w:val="24"/>
          <w:szCs w:val="24"/>
        </w:rPr>
        <w:t xml:space="preserve">在发包人和承包人不能通过协商达成一致意见时，发包人授权监理人对以下事项进行确定：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Cs w:val="32"/>
        </w:rPr>
      </w:pPr>
      <w:r/>
      <w:bookmarkStart w:id="248" w:name="_Toc351203637"/>
      <w:r>
        <w:rPr>
          <w:rFonts w:hint="eastAsia" w:ascii="宋体" w:hAnsi="宋体" w:eastAsia="宋体" w:cs="宋体"/>
          <w:bCs w:val="0"/>
          <w:szCs w:val="32"/>
        </w:rPr>
        <w:t xml:space="preserve">5</w:t>
      </w:r>
      <w:bookmarkEnd w:id="247"/>
      <w:r/>
      <w:bookmarkStart w:id="249" w:name="_Toc297120463"/>
      <w:r/>
      <w:bookmarkStart w:id="250" w:name="_Toc296346664"/>
      <w:r/>
      <w:bookmarkStart w:id="251" w:name="_Toc296944502"/>
      <w:r/>
      <w:bookmarkStart w:id="252" w:name="_Toc296503163"/>
      <w:r/>
      <w:bookmarkStart w:id="253" w:name="_Toc292559872"/>
      <w:r/>
      <w:bookmarkStart w:id="254" w:name="_Toc297048349"/>
      <w:r/>
      <w:bookmarkStart w:id="255" w:name="_Toc296890991"/>
      <w:r/>
      <w:bookmarkStart w:id="256" w:name="_Toc296347162"/>
      <w:r/>
      <w:bookmarkStart w:id="257" w:name="_Toc292559367"/>
      <w:r/>
      <w:bookmarkStart w:id="258" w:name="_Toc296891203"/>
      <w:r>
        <w:rPr>
          <w:rFonts w:hint="eastAsia" w:ascii="宋体" w:hAnsi="宋体" w:eastAsia="宋体" w:cs="宋体"/>
          <w:bCs w:val="0"/>
          <w:szCs w:val="32"/>
        </w:rPr>
        <w:t xml:space="preserve">. 工程质量</w:t>
      </w:r>
      <w:bookmarkEnd w:id="248"/>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5.1 质量要求</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5</w:t>
      </w:r>
      <w:bookmarkStart w:id="259" w:name="_Toc318581164"/>
      <w:r/>
      <w:bookmarkStart w:id="260" w:name="_Toc300934949"/>
      <w:r/>
      <w:bookmarkStart w:id="261" w:name="_Toc303539106"/>
      <w:r/>
      <w:bookmarkStart w:id="262" w:name="_Toc297123496"/>
      <w:r/>
      <w:bookmarkStart w:id="263" w:name="_Toc312677997"/>
      <w:r/>
      <w:bookmarkStart w:id="264" w:name="_Toc304295527"/>
      <w:r/>
      <w:bookmarkStart w:id="265" w:name="_Toc297216155"/>
      <w:r>
        <w:rPr>
          <w:rFonts w:hint="eastAsia" w:ascii="宋体" w:hAnsi="宋体" w:cs="宋体"/>
          <w:sz w:val="24"/>
          <w:szCs w:val="24"/>
        </w:rPr>
        <w:t xml:space="preserve">.1.1 特殊质量标准和要求：</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5.3 隐蔽工程检查</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5.3.2承包人提前通知监理人隐蔽工程检查的期限的约定：</w:t>
      </w:r>
      <w:r>
        <w:rPr>
          <w:rFonts w:hint="eastAsia" w:ascii="宋体" w:hAnsi="宋体" w:cs="宋体"/>
          <w:sz w:val="24"/>
          <w:szCs w:val="24"/>
          <w:u w:val="single"/>
        </w:rPr>
        <w:t xml:space="preserve"> 检查前48小时书面通知监理人检查</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rPr>
          <w:rFonts w:ascii="宋体" w:hAnsi="宋体" w:cs="宋体"/>
          <w:sz w:val="24"/>
          <w:szCs w:val="24"/>
        </w:rPr>
      </w:r>
      <w:r/>
    </w:p>
    <w:p>
      <w:pPr>
        <w:pStyle w:val="889"/>
        <w:spacing w:line="332" w:lineRule="auto"/>
        <w:rPr>
          <w:rFonts w:ascii="宋体" w:hAnsi="宋体" w:eastAsia="宋体" w:cs="宋体"/>
          <w:bCs w:val="0"/>
          <w:szCs w:val="32"/>
        </w:rPr>
      </w:pPr>
      <w:r/>
      <w:bookmarkStart w:id="266" w:name="_Toc351203638"/>
      <w:r>
        <w:rPr>
          <w:rFonts w:hint="eastAsia" w:ascii="宋体" w:hAnsi="宋体" w:eastAsia="宋体" w:cs="宋体"/>
          <w:bCs w:val="0"/>
          <w:szCs w:val="32"/>
        </w:rPr>
        <w:t xml:space="preserve">6. 安全文明施工与环境保护</w:t>
      </w:r>
      <w:bookmarkEnd w:id="266"/>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6.1安全文明施工</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6.1.1 项目安全生产的达标目标及相应事项的约定：</w:t>
      </w:r>
      <w:r>
        <w:rPr>
          <w:rFonts w:hint="eastAsia" w:ascii="宋体" w:hAnsi="宋体" w:cs="宋体"/>
          <w:sz w:val="24"/>
          <w:szCs w:val="24"/>
          <w:u w:val="single"/>
        </w:rPr>
        <w:t xml:space="preserve"> 安全无事故。非发包人原因引起的安全质量事故由承包人负责 。</w:t>
      </w:r>
      <w:r>
        <w:rPr>
          <w:rFonts w:ascii="宋体" w:hAnsi="宋体" w:cs="宋体"/>
          <w:sz w:val="24"/>
          <w:szCs w:val="24"/>
          <w:u w:val="single"/>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u w:val="single"/>
        </w:rPr>
        <w:t xml:space="preserve">1) 本工程承包人应遵守工程建设安全生产有关管理规定 ，严格按安全标准组织施工，并随时接受行业安全检查人员依法实施的监督检查，采取必要的安全防护措施，消除事故隐患。由于承包人安全措施不力造成事故的责任和因此发生的费用，由承包人承担。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cs="宋体"/>
          <w:sz w:val="24"/>
          <w:szCs w:val="24"/>
          <w:u w:val="single"/>
        </w:rPr>
      </w:r>
      <w:r/>
    </w:p>
    <w:p>
      <w:pPr>
        <w:pStyle w:val="885"/>
        <w:ind w:firstLine="480"/>
        <w:jc w:val="left"/>
        <w:spacing w:line="332" w:lineRule="auto"/>
        <w:rPr>
          <w:rFonts w:ascii="宋体" w:hAnsi="宋体" w:eastAsia="宋体" w:cs="宋体"/>
          <w:color w:val="c00000"/>
          <w:sz w:val="24"/>
          <w:szCs w:val="24"/>
          <w:u w:val="single"/>
          <w:lang w:val="en-US" w:eastAsia="zh-CN"/>
        </w:rPr>
      </w:pPr>
      <w:r>
        <w:rPr>
          <w:rFonts w:hint="eastAsia" w:ascii="宋体" w:hAnsi="宋体" w:cs="宋体"/>
          <w:sz w:val="24"/>
          <w:szCs w:val="24"/>
          <w:u w:val="single"/>
        </w:rPr>
        <w:t xml:space="preserve">2) 承包人必须成立项目安全管理小组，所有全部工程施工过程均必须有安全管理人员在施工现场，实施安全监督。</w:t>
      </w:r>
      <w:r>
        <w:rPr>
          <w:rFonts w:hint="eastAsia" w:ascii="宋体" w:hAnsi="宋体" w:cs="宋体"/>
          <w:color w:val="c00000"/>
          <w:sz w:val="24"/>
          <w:szCs w:val="24"/>
          <w:u w:val="single"/>
          <w:lang w:eastAsia="zh-CN"/>
        </w:rPr>
        <w:t xml:space="preserve">（</w:t>
      </w:r>
      <w:r>
        <w:rPr>
          <w:rFonts w:hint="eastAsia" w:ascii="宋体" w:hAnsi="宋体" w:cs="宋体"/>
          <w:color w:val="c00000"/>
          <w:sz w:val="24"/>
          <w:szCs w:val="24"/>
          <w:u w:val="single"/>
          <w:lang w:val="en-US" w:eastAsia="zh-CN"/>
        </w:rPr>
        <w:t xml:space="preserve">高空作业安全措施不到位的，罚款2000元每次，出现重大安全隐患未及时整改的，罚款5000元每次。）</w:t>
      </w:r>
      <w:r>
        <w:rPr>
          <w:rFonts w:ascii="宋体" w:hAnsi="宋体" w:eastAsia="宋体" w:cs="宋体"/>
          <w:color w:val="c00000"/>
          <w:sz w:val="24"/>
          <w:szCs w:val="24"/>
          <w:u w:val="single"/>
          <w:lang w:val="en-US" w:eastAsia="zh-CN"/>
        </w:rPr>
      </w:r>
      <w:r/>
    </w:p>
    <w:p>
      <w:pPr>
        <w:pStyle w:val="885"/>
        <w:ind w:firstLine="480"/>
        <w:jc w:val="left"/>
        <w:spacing w:line="332" w:lineRule="auto"/>
        <w:rPr>
          <w:rFonts w:ascii="宋体" w:hAnsi="宋体" w:cs="宋体"/>
          <w:sz w:val="24"/>
          <w:szCs w:val="24"/>
        </w:rPr>
      </w:pPr>
      <w:r>
        <w:rPr>
          <w:rFonts w:hint="eastAsia" w:ascii="宋体" w:hAnsi="宋体" w:cs="宋体"/>
          <w:sz w:val="24"/>
          <w:szCs w:val="24"/>
          <w:u w:val="single"/>
        </w:rPr>
        <w:t xml:space="preserve">3) 承包人在施工组织安排时，要充分考虑施工条件的影响。施工现场内、外的设置临时交通安全设施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6.1.4 关于治安保卫的特别约定：</w:t>
      </w:r>
      <w:r>
        <w:rPr>
          <w:rFonts w:hint="eastAsia" w:ascii="宋体" w:hAnsi="宋体" w:cs="宋体"/>
          <w:sz w:val="24"/>
          <w:szCs w:val="24"/>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4"/>
          <w:u w:val="single"/>
        </w:rPr>
        <w:t xml:space="preserve">承包人须编制施工场地治安管理计划，建立健全施工现场治安保卫制度及管理责任制，并制定应对突发治安事件的应急预案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6.1.5 文明施工</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承包人应根据创建文明施工现场的要求，保证工地周围工程及设施完好。施工期间乙方必须服从招标人派出的工程管理人员和监理人员的指导、监督，工程竣工结束，承包人负责清运自身生活、改造拆除等建筑垃圾，保证场地整洁、符合要求。</w:t>
      </w:r>
      <w:r>
        <w:rPr>
          <w:rFonts w:ascii="宋体" w:hAnsi="宋体" w:cs="宋体"/>
          <w:sz w:val="24"/>
          <w:szCs w:val="24"/>
          <w:u w:val="single"/>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6.1.6 关于安全文明施工费支付比例和支付期限的约定：</w:t>
      </w:r>
      <w:r>
        <w:rPr>
          <w:rFonts w:hint="eastAsia" w:ascii="宋体" w:hAnsi="宋体" w:cs="宋体"/>
          <w:sz w:val="24"/>
          <w:szCs w:val="24"/>
          <w:u w:val="single"/>
        </w:rPr>
        <w:t xml:space="preserve">按国家规定比例，该费用包含在首次付款中 。</w:t>
      </w:r>
      <w:bookmarkEnd w:id="259"/>
      <w:r/>
      <w:bookmarkEnd w:id="260"/>
      <w:r/>
      <w:bookmarkEnd w:id="261"/>
      <w:r/>
      <w:bookmarkEnd w:id="262"/>
      <w:r/>
      <w:bookmarkEnd w:id="263"/>
      <w:r/>
      <w:bookmarkEnd w:id="264"/>
      <w:r/>
      <w:bookmarkEnd w:id="265"/>
      <w:r>
        <w:rPr>
          <w:rFonts w:ascii="宋体" w:hAnsi="宋体" w:cs="宋体"/>
          <w:sz w:val="24"/>
          <w:szCs w:val="24"/>
          <w:u w:val="single"/>
        </w:rPr>
      </w:r>
      <w:r/>
    </w:p>
    <w:p>
      <w:pPr>
        <w:pStyle w:val="889"/>
        <w:spacing w:line="332" w:lineRule="auto"/>
        <w:rPr>
          <w:rFonts w:ascii="宋体" w:hAnsi="宋体" w:eastAsia="宋体" w:cs="宋体"/>
          <w:bCs w:val="0"/>
          <w:szCs w:val="32"/>
        </w:rPr>
      </w:pPr>
      <w:r/>
      <w:bookmarkStart w:id="267" w:name="_Toc351203639"/>
      <w:r>
        <w:rPr>
          <w:rFonts w:hint="eastAsia" w:ascii="宋体" w:hAnsi="宋体" w:eastAsia="宋体" w:cs="宋体"/>
          <w:bCs w:val="0"/>
          <w:szCs w:val="32"/>
        </w:rPr>
        <w:t xml:space="preserve">7. 工期和进度</w:t>
      </w:r>
      <w:bookmarkEnd w:id="267"/>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7.1 施工组织设计</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7.1.1 合同当事人约定的施工组织设计应包括的其他内容：</w:t>
      </w:r>
      <w:r>
        <w:rPr>
          <w:rFonts w:hint="eastAsia" w:ascii="宋体" w:hAnsi="宋体" w:cs="宋体"/>
          <w:sz w:val="24"/>
          <w:szCs w:val="24"/>
          <w:u w:val="single"/>
        </w:rPr>
        <w:t xml:space="preserve"> 1、施工期间交通组织及交通安全的保证措施； 2、根据合同的要求编写详细的《施工进度计划》 (此计划应包括但不仅限于：分部分项工程施工进度安排、精确到以“周 ”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 。</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7.1.2 施工组织设计的提交和修改</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承包人提交详细施工组织设计的期限的约定：</w:t>
      </w:r>
      <w:r>
        <w:rPr>
          <w:rFonts w:hint="eastAsia" w:ascii="宋体" w:hAnsi="宋体" w:cs="宋体"/>
          <w:sz w:val="24"/>
          <w:szCs w:val="24"/>
          <w:u w:val="single"/>
        </w:rPr>
        <w:t xml:space="preserve"> 按通用条款执行</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发包人和监理人在收到详细的施工组织设计后确认或提出修改意见的期限：</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w:t>
      </w:r>
      <w:bookmarkStart w:id="268" w:name="_Toc297123514"/>
      <w:r/>
      <w:bookmarkStart w:id="269" w:name="_Toc303539123"/>
      <w:r/>
      <w:bookmarkStart w:id="270" w:name="_Toc300934966"/>
      <w:r/>
      <w:bookmarkStart w:id="271" w:name="_Toc312677479"/>
      <w:r/>
      <w:bookmarkStart w:id="272" w:name="_Toc312678005"/>
      <w:r/>
      <w:bookmarkStart w:id="273" w:name="_Toc297216173"/>
      <w:r/>
      <w:bookmarkStart w:id="274" w:name="_Toc304295541"/>
      <w:r>
        <w:rPr>
          <w:rFonts w:hint="eastAsia" w:ascii="宋体" w:hAnsi="宋体" w:cs="宋体"/>
          <w:sz w:val="24"/>
          <w:szCs w:val="24"/>
        </w:rPr>
        <w:t xml:space="preserve">.2 施工进度计划</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7.2.2 施工进度计划的修订</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7.3 开工</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7.3.1 开工准备</w:t>
      </w:r>
      <w:r>
        <w:rPr>
          <w:rFonts w:ascii="宋体" w:hAnsi="宋体" w:cs="宋体"/>
          <w:sz w:val="24"/>
          <w:szCs w:val="24"/>
        </w:rPr>
      </w:r>
      <w:r/>
    </w:p>
    <w:p>
      <w:pPr>
        <w:pStyle w:val="885"/>
        <w:ind w:firstLine="645"/>
        <w:jc w:val="left"/>
        <w:spacing w:line="332" w:lineRule="auto"/>
        <w:rPr>
          <w:rFonts w:ascii="宋体" w:hAnsi="宋体" w:cs="宋体"/>
          <w:sz w:val="24"/>
          <w:szCs w:val="24"/>
          <w:u w:val="single"/>
        </w:rPr>
      </w:pPr>
      <w:r>
        <w:rPr>
          <w:rFonts w:hint="eastAsia" w:ascii="宋体" w:hAnsi="宋体" w:cs="宋体"/>
          <w:sz w:val="24"/>
          <w:szCs w:val="24"/>
        </w:rPr>
        <w:t xml:space="preserve">关于承包人提交工程开工报审表的期限：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u w:val="single"/>
        </w:rPr>
      </w:r>
      <w:r/>
    </w:p>
    <w:p>
      <w:pPr>
        <w:pStyle w:val="885"/>
        <w:ind w:firstLine="645"/>
        <w:jc w:val="left"/>
        <w:spacing w:line="332" w:lineRule="auto"/>
        <w:rPr>
          <w:rFonts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7.3.2开工通知</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  90   </w:t>
      </w:r>
      <w:r>
        <w:rPr>
          <w:rFonts w:hint="eastAsia" w:ascii="宋体" w:hAnsi="宋体" w:cs="宋体"/>
          <w:sz w:val="24"/>
          <w:szCs w:val="24"/>
        </w:rPr>
        <w:t xml:space="preserve">天内发出开工通知的，承包人有权提出价格调整要求，或者解除合同。</w:t>
      </w:r>
      <w:bookmarkEnd w:id="268"/>
      <w:r/>
      <w:bookmarkEnd w:id="269"/>
      <w:r/>
      <w:bookmarkEnd w:id="270"/>
      <w:r/>
      <w:bookmarkEnd w:id="271"/>
      <w:r/>
      <w:bookmarkEnd w:id="272"/>
      <w:r/>
      <w:bookmarkEnd w:id="273"/>
      <w:r/>
      <w:bookmarkEnd w:id="274"/>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7.4 测量放线</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w:t>
      </w:r>
      <w:bookmarkStart w:id="275" w:name="_Toc312677484"/>
      <w:r/>
      <w:bookmarkStart w:id="276" w:name="_Toc303539125"/>
      <w:r/>
      <w:bookmarkStart w:id="277" w:name="_Toc312678010"/>
      <w:r/>
      <w:bookmarkStart w:id="278" w:name="_Toc300934968"/>
      <w:r/>
      <w:bookmarkStart w:id="279" w:name="_Toc297123516"/>
      <w:r/>
      <w:bookmarkStart w:id="280" w:name="_Toc297216175"/>
      <w:r/>
      <w:bookmarkStart w:id="281" w:name="_Toc304295546"/>
      <w:r>
        <w:rPr>
          <w:rFonts w:hint="eastAsia" w:ascii="宋体" w:hAnsi="宋体" w:cs="宋体"/>
          <w:sz w:val="24"/>
          <w:szCs w:val="24"/>
        </w:rPr>
        <w:t xml:space="preserve">.5 工期延误</w:t>
      </w:r>
      <w:bookmarkEnd w:id="275"/>
      <w:r/>
      <w:bookmarkEnd w:id="276"/>
      <w:r/>
      <w:bookmarkEnd w:id="277"/>
      <w:r/>
      <w:bookmarkEnd w:id="278"/>
      <w:r/>
      <w:bookmarkEnd w:id="279"/>
      <w:r/>
      <w:bookmarkEnd w:id="280"/>
      <w:r/>
      <w:bookmarkEnd w:id="281"/>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7.5.1 因发包人原因导致工期延误</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（7）因发包人原因导致工期延误的其他情形：</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w:t>
      </w:r>
      <w:bookmarkStart w:id="282" w:name="_Toc300934970"/>
      <w:r/>
      <w:bookmarkStart w:id="283" w:name="_Toc318581169"/>
      <w:r/>
      <w:bookmarkStart w:id="284" w:name="_Toc312677486"/>
      <w:r/>
      <w:bookmarkStart w:id="285" w:name="_Toc312678012"/>
      <w:r/>
      <w:bookmarkStart w:id="286" w:name="_Toc303539127"/>
      <w:r/>
      <w:bookmarkStart w:id="287" w:name="_Toc297216177"/>
      <w:r/>
      <w:bookmarkStart w:id="288" w:name="_Toc297123518"/>
      <w:r/>
      <w:bookmarkStart w:id="289" w:name="_Toc304295548"/>
      <w:r>
        <w:rPr>
          <w:rFonts w:hint="eastAsia" w:ascii="宋体" w:hAnsi="宋体" w:cs="宋体"/>
          <w:sz w:val="24"/>
          <w:szCs w:val="24"/>
        </w:rPr>
        <w:t xml:space="preserve">.5.2 因承包人原因导致工期延误</w:t>
      </w:r>
      <w:bookmarkEnd w:id="283"/>
      <w:r/>
      <w:bookmarkEnd w:id="284"/>
      <w:r/>
      <w:bookmarkEnd w:id="285"/>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因</w:t>
      </w:r>
      <w:bookmarkStart w:id="290" w:name="_Toc312677487"/>
      <w:r/>
      <w:bookmarkStart w:id="291" w:name="_Toc312678013"/>
      <w:r/>
      <w:bookmarkStart w:id="292" w:name="_Toc318581170"/>
      <w:r>
        <w:rPr>
          <w:rFonts w:hint="eastAsia" w:ascii="宋体" w:hAnsi="宋体" w:cs="宋体"/>
          <w:sz w:val="24"/>
          <w:szCs w:val="24"/>
        </w:rPr>
        <w:t xml:space="preserve">承包人原因造成工期延误，逾期竣工违约金的计算方法为：</w:t>
      </w:r>
      <w:bookmarkEnd w:id="282"/>
      <w:r/>
      <w:bookmarkEnd w:id="286"/>
      <w:r/>
      <w:bookmarkEnd w:id="287"/>
      <w:r/>
      <w:bookmarkEnd w:id="288"/>
      <w:r/>
      <w:bookmarkEnd w:id="289"/>
      <w:r/>
      <w:bookmarkEnd w:id="290"/>
      <w:r/>
      <w:bookmarkEnd w:id="291"/>
      <w:r/>
      <w:bookmarkEnd w:id="292"/>
      <w:r/>
      <w:bookmarkStart w:id="293" w:name="_Toc312678014"/>
      <w:r/>
      <w:bookmarkStart w:id="294" w:name="_Toc318581171"/>
      <w:r>
        <w:rPr>
          <w:rFonts w:hint="eastAsia" w:ascii="宋体" w:hAnsi="宋体" w:cs="宋体"/>
          <w:sz w:val="24"/>
          <w:szCs w:val="24"/>
          <w:u w:val="single"/>
        </w:rPr>
        <w:t xml:space="preserve"> 扣除2000元/天。 (该款项从工程款中直接扣除且结算时不予返还。如因承包人原因造成延误工期较多，造成发包人较大损失的，发包人除要求承包人赔偿外，有权依法追究成交供应商的相关责任) 。</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因承包人原因造成工期延误，逾期竣工违约金的上限：</w:t>
      </w:r>
      <w:r>
        <w:rPr>
          <w:rFonts w:hint="eastAsia" w:ascii="宋体" w:hAnsi="宋体" w:cs="宋体"/>
          <w:sz w:val="24"/>
          <w:szCs w:val="24"/>
          <w:u w:val="single"/>
        </w:rPr>
        <w:t xml:space="preserve"> 全部的履约保证金。</w:t>
      </w:r>
      <w:bookmarkEnd w:id="293"/>
      <w:r/>
      <w:bookmarkEnd w:id="294"/>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w:t>
      </w:r>
      <w:bookmarkStart w:id="295" w:name="_Toc297123519"/>
      <w:r/>
      <w:bookmarkStart w:id="296" w:name="_Toc297216178"/>
      <w:r/>
      <w:bookmarkStart w:id="297" w:name="_Toc304295549"/>
      <w:r/>
      <w:bookmarkStart w:id="298" w:name="_Toc300934971"/>
      <w:r/>
      <w:bookmarkStart w:id="299" w:name="_Toc312678015"/>
      <w:r/>
      <w:bookmarkStart w:id="300" w:name="_Toc303539128"/>
      <w:r>
        <w:rPr>
          <w:rFonts w:hint="eastAsia" w:ascii="宋体" w:hAnsi="宋体" w:cs="宋体"/>
          <w:sz w:val="24"/>
          <w:szCs w:val="24"/>
        </w:rPr>
        <w:t xml:space="preserve">.6 不</w:t>
      </w:r>
      <w:bookmarkEnd w:id="295"/>
      <w:r/>
      <w:bookmarkEnd w:id="296"/>
      <w:r/>
      <w:bookmarkEnd w:id="297"/>
      <w:r/>
      <w:bookmarkEnd w:id="298"/>
      <w:r/>
      <w:bookmarkEnd w:id="299"/>
      <w:r/>
      <w:bookmarkEnd w:id="300"/>
      <w:r>
        <w:rPr>
          <w:rFonts w:hint="eastAsia" w:ascii="宋体" w:hAnsi="宋体" w:cs="宋体"/>
          <w:sz w:val="24"/>
          <w:szCs w:val="24"/>
        </w:rPr>
        <w:t xml:space="preserve">利物质条件</w:t>
      </w:r>
      <w:r>
        <w:rPr>
          <w:rFonts w:ascii="宋体" w:hAnsi="宋体" w:cs="宋体"/>
          <w:sz w:val="24"/>
          <w:szCs w:val="24"/>
        </w:rPr>
      </w:r>
      <w:r/>
    </w:p>
    <w:p>
      <w:pPr>
        <w:pStyle w:val="885"/>
        <w:ind w:firstLine="480"/>
        <w:jc w:val="left"/>
        <w:spacing w:line="332" w:lineRule="auto"/>
        <w:rPr>
          <w:rFonts w:ascii="宋体" w:hAnsi="宋体" w:cs="宋体"/>
          <w:sz w:val="24"/>
          <w:szCs w:val="24"/>
        </w:rPr>
      </w:pPr>
      <w:r/>
      <w:bookmarkStart w:id="301" w:name="_Toc318581172"/>
      <w:r/>
      <w:bookmarkStart w:id="302" w:name="_Toc312678016"/>
      <w:r/>
      <w:bookmarkStart w:id="303" w:name="_Toc297123520"/>
      <w:r/>
      <w:bookmarkStart w:id="304" w:name="_Toc304295550"/>
      <w:r/>
      <w:bookmarkStart w:id="305" w:name="_Toc297216179"/>
      <w:r/>
      <w:bookmarkStart w:id="306" w:name="_Toc300934972"/>
      <w:r/>
      <w:bookmarkStart w:id="307" w:name="_Toc303539129"/>
      <w:r>
        <w:rPr>
          <w:rFonts w:hint="eastAsia" w:ascii="宋体" w:hAnsi="宋体" w:cs="宋体"/>
          <w:sz w:val="24"/>
          <w:szCs w:val="24"/>
        </w:rPr>
        <w:t xml:space="preserve">不利物质条件的其他情形和有关约定：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bookmarkEnd w:id="301"/>
      <w:r/>
      <w:bookmarkEnd w:id="302"/>
      <w:r/>
      <w:bookmarkEnd w:id="303"/>
      <w:r/>
      <w:bookmarkEnd w:id="304"/>
      <w:r/>
      <w:bookmarkEnd w:id="305"/>
      <w:r/>
      <w:bookmarkEnd w:id="306"/>
      <w:r/>
      <w:bookmarkEnd w:id="307"/>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w:t>
      </w:r>
      <w:bookmarkStart w:id="308" w:name="_Toc304295551"/>
      <w:r/>
      <w:bookmarkStart w:id="309" w:name="_Toc300934973"/>
      <w:r/>
      <w:bookmarkStart w:id="310" w:name="_Toc303539130"/>
      <w:r/>
      <w:bookmarkStart w:id="311" w:name="_Toc297123521"/>
      <w:r/>
      <w:bookmarkStart w:id="312" w:name="_Toc297216180"/>
      <w:r/>
      <w:bookmarkStart w:id="313" w:name="_Toc312678017"/>
      <w:r>
        <w:rPr>
          <w:rFonts w:hint="eastAsia" w:ascii="宋体" w:hAnsi="宋体" w:cs="宋体"/>
          <w:sz w:val="24"/>
          <w:szCs w:val="24"/>
        </w:rPr>
        <w:t xml:space="preserve">.7异常恶劣的气候条件</w:t>
      </w:r>
      <w:bookmarkEnd w:id="308"/>
      <w:r/>
      <w:bookmarkEnd w:id="309"/>
      <w:r/>
      <w:bookmarkEnd w:id="310"/>
      <w:r/>
      <w:bookmarkEnd w:id="311"/>
      <w:r/>
      <w:bookmarkEnd w:id="312"/>
      <w:r/>
      <w:bookmarkEnd w:id="313"/>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发包人和承包人同意以下情形视为异常恶劣的气候条件：</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u w:val="single"/>
        </w:rPr>
        <w:t xml:space="preserve">（1） 政府相关部门确认的恶劣气候     ；</w:t>
      </w:r>
      <w:r>
        <w:rPr>
          <w:rFonts w:ascii="宋体" w:hAnsi="宋体" w:cs="宋体"/>
          <w:sz w:val="24"/>
          <w:szCs w:val="24"/>
          <w:u w:val="single"/>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u w:val="single"/>
        </w:rPr>
        <w:t xml:space="preserve">（2） 其他另行协商                   ；</w:t>
      </w:r>
      <w:r>
        <w:rPr>
          <w:rFonts w:ascii="宋体" w:hAnsi="宋体" w:cs="宋体"/>
          <w:sz w:val="24"/>
          <w:szCs w:val="24"/>
          <w:u w:val="single"/>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u w:val="single"/>
        </w:rPr>
        <w:t xml:space="preserve">（3）    /                           。</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7.9 提前竣工的奖励</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Cs w:val="32"/>
        </w:rPr>
      </w:pPr>
      <w:r/>
      <w:bookmarkStart w:id="314" w:name="_Toc351203640"/>
      <w:r>
        <w:rPr>
          <w:rFonts w:hint="eastAsia" w:ascii="宋体" w:hAnsi="宋体" w:eastAsia="宋体" w:cs="宋体"/>
          <w:bCs w:val="0"/>
          <w:szCs w:val="32"/>
        </w:rPr>
        <w:t xml:space="preserve">8. 材料与设备</w:t>
      </w:r>
      <w:bookmarkEnd w:id="249"/>
      <w:r/>
      <w:bookmarkEnd w:id="250"/>
      <w:r/>
      <w:bookmarkEnd w:id="251"/>
      <w:r/>
      <w:bookmarkEnd w:id="252"/>
      <w:r/>
      <w:bookmarkEnd w:id="253"/>
      <w:r/>
      <w:bookmarkEnd w:id="254"/>
      <w:r/>
      <w:bookmarkEnd w:id="255"/>
      <w:r/>
      <w:bookmarkEnd w:id="256"/>
      <w:r/>
      <w:bookmarkEnd w:id="257"/>
      <w:r/>
      <w:bookmarkEnd w:id="258"/>
      <w:r/>
      <w:bookmarkEnd w:id="314"/>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8</w:t>
      </w:r>
      <w:bookmarkStart w:id="315" w:name="_Toc300934979"/>
      <w:r/>
      <w:bookmarkStart w:id="316" w:name="_Toc312677493"/>
      <w:r/>
      <w:bookmarkStart w:id="317" w:name="_Toc303539136"/>
      <w:r/>
      <w:bookmarkStart w:id="318" w:name="_Toc297120467"/>
      <w:r/>
      <w:bookmarkStart w:id="319" w:name="_Toc296346668"/>
      <w:r/>
      <w:bookmarkStart w:id="320" w:name="_Toc297216186"/>
      <w:r/>
      <w:bookmarkStart w:id="321" w:name="_Toc296944506"/>
      <w:r/>
      <w:bookmarkStart w:id="322" w:name="_Toc304295556"/>
      <w:r/>
      <w:bookmarkStart w:id="323" w:name="_Toc297123527"/>
      <w:r/>
      <w:bookmarkStart w:id="324" w:name="_Toc312678019"/>
      <w:r/>
      <w:bookmarkStart w:id="325" w:name="_Toc267251424"/>
      <w:r/>
      <w:bookmarkStart w:id="326" w:name="_Toc280868656"/>
      <w:r/>
      <w:bookmarkStart w:id="327" w:name="_Toc292559877"/>
      <w:r/>
      <w:bookmarkStart w:id="328" w:name="_Toc296347166"/>
      <w:r/>
      <w:bookmarkStart w:id="329" w:name="_Toc296503167"/>
      <w:r/>
      <w:bookmarkStart w:id="330" w:name="_Toc297048353"/>
      <w:r/>
      <w:bookmarkStart w:id="331" w:name="_Toc296890995"/>
      <w:r/>
      <w:bookmarkStart w:id="332" w:name="_Toc292559372"/>
      <w:r/>
      <w:bookmarkStart w:id="333" w:name="_Toc296891207"/>
      <w:r/>
      <w:bookmarkStart w:id="334" w:name="_Toc280868654"/>
      <w:r/>
      <w:bookmarkStart w:id="335" w:name="_Toc280868655"/>
      <w:r>
        <w:rPr>
          <w:rFonts w:hint="eastAsia" w:ascii="宋体" w:hAnsi="宋体" w:cs="宋体"/>
          <w:sz w:val="24"/>
          <w:szCs w:val="24"/>
        </w:rPr>
        <w:t xml:space="preserve">.4材料与工程设备的保管与使用</w:t>
      </w:r>
      <w:bookmarkEnd w:id="315"/>
      <w:r/>
      <w:bookmarkEnd w:id="316"/>
      <w:r/>
      <w:bookmarkEnd w:id="317"/>
      <w:r/>
      <w:bookmarkEnd w:id="318"/>
      <w:r/>
      <w:bookmarkEnd w:id="319"/>
      <w:r/>
      <w:bookmarkEnd w:id="320"/>
      <w:r/>
      <w:bookmarkEnd w:id="321"/>
      <w:r/>
      <w:bookmarkEnd w:id="322"/>
      <w:r/>
      <w:bookmarkEnd w:id="323"/>
      <w:r/>
      <w:bookmarkEnd w:id="324"/>
      <w:r/>
      <w:bookmarkEnd w:id="327"/>
      <w:r/>
      <w:bookmarkEnd w:id="328"/>
      <w:r/>
      <w:bookmarkEnd w:id="329"/>
      <w:r/>
      <w:bookmarkEnd w:id="330"/>
      <w:r/>
      <w:bookmarkEnd w:id="331"/>
      <w:r/>
      <w:bookmarkEnd w:id="332"/>
      <w:r/>
      <w:bookmarkEnd w:id="333"/>
      <w:r/>
      <w:bookmarkEnd w:id="334"/>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8</w:t>
      </w:r>
      <w:bookmarkStart w:id="336" w:name="_Toc292559878"/>
      <w:r/>
      <w:bookmarkStart w:id="337" w:name="_Toc292559373"/>
      <w:r/>
      <w:bookmarkStart w:id="338" w:name="_Toc296944507"/>
      <w:r/>
      <w:bookmarkStart w:id="339" w:name="_Toc312677494"/>
      <w:r/>
      <w:bookmarkStart w:id="340" w:name="_Toc312678020"/>
      <w:r/>
      <w:bookmarkStart w:id="341" w:name="_Toc297048354"/>
      <w:r/>
      <w:bookmarkStart w:id="342" w:name="_Toc300934980"/>
      <w:r/>
      <w:bookmarkStart w:id="343" w:name="_Toc303539137"/>
      <w:r/>
      <w:bookmarkStart w:id="344" w:name="_Toc304295557"/>
      <w:r/>
      <w:bookmarkStart w:id="345" w:name="_Toc318581173"/>
      <w:r/>
      <w:bookmarkStart w:id="346" w:name="_Toc297216187"/>
      <w:r/>
      <w:bookmarkStart w:id="347" w:name="_Toc297120468"/>
      <w:r/>
      <w:bookmarkStart w:id="348" w:name="_Toc296890996"/>
      <w:r/>
      <w:bookmarkStart w:id="349" w:name="_Toc296891208"/>
      <w:r/>
      <w:bookmarkStart w:id="350" w:name="_Toc296347167"/>
      <w:r/>
      <w:bookmarkStart w:id="351" w:name="_Toc297123528"/>
      <w:r/>
      <w:bookmarkStart w:id="352" w:name="_Toc296346669"/>
      <w:r/>
      <w:bookmarkStart w:id="353" w:name="_Toc296503168"/>
      <w:r>
        <w:rPr>
          <w:rFonts w:hint="eastAsia" w:ascii="宋体" w:hAnsi="宋体" w:cs="宋体"/>
          <w:sz w:val="24"/>
          <w:szCs w:val="24"/>
        </w:rPr>
        <w:t xml:space="preserve">.4.1发包人供应的材料设备的保管费用的承担：</w:t>
      </w:r>
      <w:r>
        <w:rPr>
          <w:rFonts w:hint="eastAsia" w:ascii="宋体" w:hAnsi="宋体" w:cs="宋体"/>
          <w:sz w:val="24"/>
          <w:szCs w:val="24"/>
          <w:u w:val="single"/>
        </w:rPr>
        <w:t xml:space="preserve"> 发包人供应的材料和工程设备，承包人清点后由承包人妥善保管，保管费用由承包人承担 。</w:t>
      </w:r>
      <w:bookmarkEnd w:id="336"/>
      <w:r/>
      <w:bookmarkEnd w:id="337"/>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8.6 样品</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8.6.1 样品的报送与封存</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需要承包人报送样品的材料或工程设备，样品的种类、名称、规格、数量要求：</w:t>
      </w:r>
      <w:r>
        <w:rPr>
          <w:rFonts w:hint="eastAsia" w:ascii="宋体" w:hAnsi="宋体" w:cs="宋体"/>
          <w:sz w:val="24"/>
          <w:szCs w:val="24"/>
          <w:u w:val="single"/>
        </w:rPr>
        <w:t xml:space="preserve">工程使用的所有材料和设备及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8.8 施工设备和临时设施</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8.8.1 承包人提供的施工设备和临时设施</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关于修建临时设施费用承担的约定：</w:t>
      </w:r>
      <w:r>
        <w:rPr>
          <w:rFonts w:hint="eastAsia" w:ascii="宋体" w:hAnsi="宋体" w:cs="宋体"/>
          <w:spacing w:val="-22"/>
          <w:sz w:val="24"/>
          <w:szCs w:val="24"/>
        </w:rPr>
        <w:t xml:space="preserve"> </w:t>
      </w:r>
      <w:r>
        <w:rPr>
          <w:rFonts w:hint="eastAsia" w:ascii="宋体" w:hAnsi="宋体" w:cs="宋体"/>
          <w:sz w:val="24"/>
          <w:szCs w:val="24"/>
          <w:u w:val="single"/>
        </w:rPr>
        <w:t xml:space="preserve">承包人自行承担修建临时设施的费用，需要临时占地的，发包人帮助承包人进行协调，但费用由承包人承担。</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Pr>
          <w:rFonts w:ascii="宋体" w:hAnsi="宋体" w:cs="宋体"/>
          <w:sz w:val="24"/>
          <w:szCs w:val="24"/>
          <w:u w:val="single"/>
        </w:rPr>
      </w:r>
      <w:r/>
    </w:p>
    <w:p>
      <w:pPr>
        <w:pStyle w:val="889"/>
        <w:spacing w:line="332" w:lineRule="auto"/>
        <w:rPr>
          <w:rFonts w:ascii="宋体" w:hAnsi="宋体" w:eastAsia="宋体" w:cs="宋体"/>
          <w:bCs w:val="0"/>
          <w:szCs w:val="32"/>
        </w:rPr>
      </w:pPr>
      <w:r/>
      <w:bookmarkStart w:id="354" w:name="_Toc351203641"/>
      <w:r>
        <w:rPr>
          <w:rFonts w:hint="eastAsia" w:ascii="宋体" w:hAnsi="宋体" w:eastAsia="宋体" w:cs="宋体"/>
          <w:bCs w:val="0"/>
          <w:szCs w:val="32"/>
        </w:rPr>
        <w:t xml:space="preserve">9</w:t>
      </w:r>
      <w:bookmarkEnd w:id="325"/>
      <w:r/>
      <w:bookmarkEnd w:id="326"/>
      <w:r/>
      <w:bookmarkEnd w:id="335"/>
      <w:r/>
      <w:bookmarkStart w:id="355" w:name="_Toc296503173"/>
      <w:r/>
      <w:bookmarkStart w:id="356" w:name="_Toc296346674"/>
      <w:r/>
      <w:bookmarkStart w:id="357" w:name="_Toc297120473"/>
      <w:r/>
      <w:bookmarkStart w:id="358" w:name="_Toc312678021"/>
      <w:r/>
      <w:bookmarkStart w:id="359" w:name="_Toc296944512"/>
      <w:r/>
      <w:bookmarkStart w:id="360" w:name="_Toc296347172"/>
      <w:r/>
      <w:bookmarkStart w:id="361" w:name="_Toc296891213"/>
      <w:r/>
      <w:bookmarkStart w:id="362" w:name="_Toc292559883"/>
      <w:r/>
      <w:bookmarkStart w:id="363" w:name="_Toc297048359"/>
      <w:r/>
      <w:bookmarkStart w:id="364" w:name="_Toc267251428"/>
      <w:r/>
      <w:bookmarkStart w:id="365" w:name="_Toc296891001"/>
      <w:r/>
      <w:bookmarkStart w:id="366" w:name="_Toc267251427"/>
      <w:r/>
      <w:bookmarkStart w:id="367" w:name="_Toc312677495"/>
      <w:r/>
      <w:bookmarkStart w:id="368" w:name="_Toc297123533"/>
      <w:r/>
      <w:bookmarkStart w:id="369" w:name="_Toc297216192"/>
      <w:r/>
      <w:bookmarkStart w:id="370" w:name="_Toc304295559"/>
      <w:r/>
      <w:bookmarkStart w:id="371" w:name="_Toc300934982"/>
      <w:r/>
      <w:bookmarkStart w:id="372" w:name="_Toc303539139"/>
      <w:r/>
      <w:bookmarkStart w:id="373" w:name="_Toc292559378"/>
      <w:r>
        <w:rPr>
          <w:rFonts w:hint="eastAsia" w:ascii="宋体" w:hAnsi="宋体" w:eastAsia="宋体" w:cs="宋体"/>
          <w:bCs w:val="0"/>
          <w:szCs w:val="32"/>
        </w:rPr>
        <w:t xml:space="preserve">. 试验与检验</w:t>
      </w:r>
      <w:bookmarkEnd w:id="354"/>
      <w:r/>
      <w:bookmarkEnd w:id="358"/>
      <w:r/>
      <w:bookmarkEnd w:id="367"/>
      <w:r/>
      <w:bookmarkEnd w:id="368"/>
      <w:r/>
      <w:bookmarkEnd w:id="369"/>
      <w:r/>
      <w:bookmarkEnd w:id="370"/>
      <w:r/>
      <w:bookmarkEnd w:id="371"/>
      <w:r/>
      <w:bookmarkEnd w:id="372"/>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9</w:t>
      </w:r>
      <w:bookmarkStart w:id="374" w:name="_Toc304295560"/>
      <w:r/>
      <w:bookmarkStart w:id="375" w:name="_Toc312677496"/>
      <w:r/>
      <w:bookmarkStart w:id="376" w:name="_Toc300934983"/>
      <w:r/>
      <w:bookmarkStart w:id="377" w:name="_Toc312678022"/>
      <w:r/>
      <w:bookmarkStart w:id="378" w:name="_Toc303539140"/>
      <w:r/>
      <w:bookmarkStart w:id="379" w:name="_Toc297123534"/>
      <w:r/>
      <w:bookmarkStart w:id="380" w:name="_Toc297216193"/>
      <w:r>
        <w:rPr>
          <w:rFonts w:hint="eastAsia" w:ascii="宋体" w:hAnsi="宋体" w:cs="宋体"/>
          <w:sz w:val="24"/>
          <w:szCs w:val="24"/>
        </w:rPr>
        <w:t xml:space="preserve">.1试验设备与试验人员</w:t>
      </w:r>
      <w:bookmarkEnd w:id="374"/>
      <w:r/>
      <w:bookmarkEnd w:id="375"/>
      <w:r/>
      <w:bookmarkEnd w:id="376"/>
      <w:r/>
      <w:bookmarkEnd w:id="377"/>
      <w:r/>
      <w:bookmarkEnd w:id="378"/>
      <w:r/>
      <w:bookmarkEnd w:id="379"/>
      <w:r/>
      <w:bookmarkEnd w:id="380"/>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9</w:t>
      </w:r>
      <w:bookmarkStart w:id="381" w:name="_Toc300934984"/>
      <w:r/>
      <w:bookmarkStart w:id="382" w:name="_Toc304295561"/>
      <w:r/>
      <w:bookmarkStart w:id="383" w:name="_Toc318581174"/>
      <w:r/>
      <w:bookmarkStart w:id="384" w:name="_Toc312678023"/>
      <w:r/>
      <w:bookmarkStart w:id="385" w:name="_Toc312677497"/>
      <w:r/>
      <w:bookmarkStart w:id="386" w:name="_Toc297123535"/>
      <w:r/>
      <w:bookmarkStart w:id="387" w:name="_Toc297216194"/>
      <w:r/>
      <w:bookmarkStart w:id="388" w:name="_Toc303539141"/>
      <w:r>
        <w:rPr>
          <w:rFonts w:hint="eastAsia" w:ascii="宋体" w:hAnsi="宋体" w:cs="宋体"/>
          <w:sz w:val="24"/>
          <w:szCs w:val="24"/>
        </w:rPr>
        <w:t xml:space="preserve">.1.2 试验设备</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施工现场需要配置的试验场所：</w:t>
      </w:r>
      <w:bookmarkEnd w:id="381"/>
      <w:r/>
      <w:bookmarkEnd w:id="382"/>
      <w:r/>
      <w:bookmarkEnd w:id="384"/>
      <w:r/>
      <w:bookmarkEnd w:id="385"/>
      <w:r/>
      <w:bookmarkEnd w:id="386"/>
      <w:r/>
      <w:bookmarkEnd w:id="387"/>
      <w:r/>
      <w:bookmarkEnd w:id="388"/>
      <w:r/>
      <w:bookmarkStart w:id="389" w:name="_Toc312678024"/>
      <w:r/>
      <w:bookmarkStart w:id="390" w:name="_Toc297123536"/>
      <w:r/>
      <w:bookmarkStart w:id="391" w:name="_Toc303539142"/>
      <w:r/>
      <w:bookmarkStart w:id="392" w:name="_Toc304295562"/>
      <w:r/>
      <w:bookmarkStart w:id="393" w:name="_Toc312677498"/>
      <w:r/>
      <w:bookmarkStart w:id="394" w:name="_Toc297216195"/>
      <w:r/>
      <w:bookmarkStart w:id="395" w:name="_Toc300934985"/>
      <w:r>
        <w:rPr>
          <w:rFonts w:hint="eastAsia" w:ascii="宋体" w:hAnsi="宋体" w:cs="宋体"/>
          <w:sz w:val="24"/>
          <w:szCs w:val="24"/>
          <w:u w:val="single"/>
        </w:rPr>
        <w:t xml:space="preserve"> /   </w:t>
      </w:r>
      <w:r>
        <w:rPr>
          <w:rFonts w:hint="eastAsia" w:ascii="宋体" w:hAnsi="宋体" w:cs="宋体"/>
          <w:sz w:val="24"/>
          <w:szCs w:val="24"/>
        </w:rPr>
        <w:t xml:space="preserve">。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施工现场需要具备的其他试验条件：</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9.4 现场工艺试验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现场工艺试验的有关约定：</w:t>
      </w:r>
      <w:r>
        <w:rPr>
          <w:rFonts w:hint="eastAsia" w:ascii="宋体" w:hAnsi="宋体" w:cs="宋体"/>
          <w:sz w:val="24"/>
          <w:szCs w:val="24"/>
          <w:u w:val="single"/>
        </w:rPr>
        <w:t xml:space="preserve"> / </w:t>
      </w:r>
      <w:r>
        <w:rPr>
          <w:rFonts w:hint="eastAsia" w:ascii="宋体" w:hAnsi="宋体" w:cs="宋体"/>
          <w:sz w:val="24"/>
          <w:szCs w:val="24"/>
        </w:rPr>
        <w:t xml:space="preserve">。</w:t>
      </w:r>
      <w:bookmarkEnd w:id="383"/>
      <w:r/>
      <w:bookmarkEnd w:id="389"/>
      <w:r/>
      <w:bookmarkEnd w:id="390"/>
      <w:r/>
      <w:bookmarkEnd w:id="391"/>
      <w:r/>
      <w:bookmarkEnd w:id="392"/>
      <w:r/>
      <w:bookmarkEnd w:id="393"/>
      <w:r/>
      <w:bookmarkEnd w:id="394"/>
      <w:r/>
      <w:bookmarkEnd w:id="395"/>
      <w:r>
        <w:rPr>
          <w:rFonts w:ascii="宋体" w:hAnsi="宋体" w:cs="宋体"/>
          <w:sz w:val="24"/>
          <w:szCs w:val="24"/>
        </w:rPr>
      </w:r>
      <w:r/>
    </w:p>
    <w:p>
      <w:pPr>
        <w:pStyle w:val="889"/>
        <w:spacing w:line="332" w:lineRule="auto"/>
        <w:rPr>
          <w:rFonts w:ascii="宋体" w:hAnsi="宋体" w:eastAsia="宋体" w:cs="宋体"/>
          <w:bCs w:val="0"/>
          <w:szCs w:val="32"/>
        </w:rPr>
      </w:pPr>
      <w:r/>
      <w:bookmarkStart w:id="396" w:name="_Toc351203642"/>
      <w:r>
        <w:rPr>
          <w:rFonts w:hint="eastAsia" w:ascii="宋体" w:hAnsi="宋体" w:eastAsia="宋体" w:cs="宋体"/>
          <w:bCs w:val="0"/>
          <w:szCs w:val="32"/>
        </w:rPr>
        <w:t xml:space="preserve">1</w:t>
      </w:r>
      <w:bookmarkEnd w:id="355"/>
      <w:r/>
      <w:bookmarkEnd w:id="356"/>
      <w:r/>
      <w:bookmarkEnd w:id="357"/>
      <w:r/>
      <w:bookmarkEnd w:id="359"/>
      <w:r/>
      <w:bookmarkEnd w:id="360"/>
      <w:r/>
      <w:bookmarkEnd w:id="361"/>
      <w:r/>
      <w:bookmarkEnd w:id="362"/>
      <w:r/>
      <w:bookmarkEnd w:id="363"/>
      <w:r/>
      <w:bookmarkEnd w:id="364"/>
      <w:r/>
      <w:bookmarkEnd w:id="365"/>
      <w:r/>
      <w:bookmarkEnd w:id="366"/>
      <w:r/>
      <w:bookmarkEnd w:id="373"/>
      <w:r/>
      <w:bookmarkStart w:id="397" w:name="_Toc296891233"/>
      <w:r/>
      <w:bookmarkStart w:id="398" w:name="_Toc312678025"/>
      <w:r/>
      <w:bookmarkStart w:id="399" w:name="_Toc297123540"/>
      <w:r/>
      <w:bookmarkStart w:id="400" w:name="_Toc296503193"/>
      <w:r/>
      <w:bookmarkStart w:id="401" w:name="_Toc296891021"/>
      <w:r/>
      <w:bookmarkStart w:id="402" w:name="_Toc292559398"/>
      <w:r/>
      <w:bookmarkStart w:id="403" w:name="_Toc303539146"/>
      <w:r/>
      <w:bookmarkStart w:id="404" w:name="_Toc296944532"/>
      <w:r/>
      <w:bookmarkStart w:id="405" w:name="_Toc292559903"/>
      <w:r/>
      <w:bookmarkStart w:id="406" w:name="_Toc300934989"/>
      <w:r/>
      <w:bookmarkStart w:id="407" w:name="_Toc304295566"/>
      <w:r/>
      <w:bookmarkStart w:id="408" w:name="_Toc296347192"/>
      <w:r/>
      <w:bookmarkStart w:id="409" w:name="_Toc297048379"/>
      <w:r/>
      <w:bookmarkStart w:id="410" w:name="_Toc296346694"/>
      <w:r/>
      <w:bookmarkStart w:id="411" w:name="_Toc297120493"/>
      <w:r/>
      <w:bookmarkStart w:id="412" w:name="_Toc312677499"/>
      <w:r/>
      <w:bookmarkStart w:id="413" w:name="_Toc267251442"/>
      <w:r/>
      <w:bookmarkStart w:id="414" w:name="_Toc267251437"/>
      <w:r/>
      <w:bookmarkStart w:id="415" w:name="_Toc267251435"/>
      <w:r/>
      <w:bookmarkStart w:id="416" w:name="_Toc267251440"/>
      <w:r/>
      <w:bookmarkStart w:id="417" w:name="_Toc267251433"/>
      <w:r/>
      <w:bookmarkStart w:id="418" w:name="_Toc267251439"/>
      <w:r/>
      <w:bookmarkStart w:id="419" w:name="_Toc267251441"/>
      <w:r/>
      <w:bookmarkStart w:id="420" w:name="_Toc297216199"/>
      <w:r>
        <w:rPr>
          <w:rFonts w:hint="eastAsia" w:ascii="宋体" w:hAnsi="宋体" w:eastAsia="宋体" w:cs="宋体"/>
          <w:bCs w:val="0"/>
          <w:szCs w:val="32"/>
        </w:rPr>
        <w:t xml:space="preserve">0. 变更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20"/>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w:t>
      </w:r>
      <w:bookmarkStart w:id="421" w:name="_Toc300934990"/>
      <w:r/>
      <w:bookmarkStart w:id="422" w:name="_Toc296347193"/>
      <w:r/>
      <w:bookmarkStart w:id="423" w:name="_Toc297123541"/>
      <w:r/>
      <w:bookmarkStart w:id="424" w:name="_Toc296891022"/>
      <w:r/>
      <w:bookmarkStart w:id="425" w:name="_Toc297120494"/>
      <w:r/>
      <w:bookmarkStart w:id="426" w:name="_Toc297216200"/>
      <w:r/>
      <w:bookmarkStart w:id="427" w:name="_Toc297048380"/>
      <w:r/>
      <w:bookmarkStart w:id="428" w:name="_Toc304295567"/>
      <w:r/>
      <w:bookmarkStart w:id="429" w:name="_Toc312678026"/>
      <w:r/>
      <w:bookmarkStart w:id="430" w:name="_Toc292559904"/>
      <w:r/>
      <w:bookmarkStart w:id="431" w:name="_Toc303539147"/>
      <w:r/>
      <w:bookmarkStart w:id="432" w:name="_Toc292559399"/>
      <w:r/>
      <w:bookmarkStart w:id="433" w:name="_Toc296891234"/>
      <w:r/>
      <w:bookmarkStart w:id="434" w:name="_Toc312677500"/>
      <w:r/>
      <w:bookmarkStart w:id="435" w:name="_Toc296503194"/>
      <w:r/>
      <w:bookmarkStart w:id="436" w:name="_Toc296346695"/>
      <w:r/>
      <w:bookmarkStart w:id="437" w:name="_Toc296944533"/>
      <w:r>
        <w:rPr>
          <w:rFonts w:hint="eastAsia" w:ascii="宋体" w:hAnsi="宋体" w:cs="宋体"/>
          <w:sz w:val="24"/>
          <w:szCs w:val="24"/>
        </w:rPr>
        <w:t xml:space="preserve">0.1变更的范围</w:t>
      </w:r>
      <w:r>
        <w:rPr>
          <w:rFonts w:ascii="宋体" w:hAnsi="宋体" w:cs="宋体"/>
          <w:sz w:val="24"/>
          <w:szCs w:val="24"/>
        </w:rPr>
      </w:r>
      <w:r/>
    </w:p>
    <w:p>
      <w:pPr>
        <w:pStyle w:val="885"/>
        <w:ind w:firstLine="600"/>
        <w:jc w:val="left"/>
        <w:spacing w:line="332" w:lineRule="auto"/>
        <w:rPr>
          <w:rFonts w:ascii="宋体" w:hAnsi="宋体" w:cs="宋体"/>
          <w:sz w:val="24"/>
          <w:szCs w:val="24"/>
        </w:rPr>
      </w:pPr>
      <w:r>
        <w:rPr>
          <w:rFonts w:hint="eastAsia" w:ascii="宋体" w:hAnsi="宋体" w:cs="宋体"/>
          <w:sz w:val="24"/>
          <w:szCs w:val="24"/>
        </w:rPr>
        <w:t xml:space="preserve">关于变更的范围的约定：</w:t>
      </w:r>
      <w:r>
        <w:rPr>
          <w:rFonts w:hint="eastAsia" w:ascii="宋体" w:hAnsi="宋体" w:cs="宋体"/>
          <w:sz w:val="24"/>
          <w:szCs w:val="24"/>
          <w:u w:val="single"/>
        </w:rPr>
        <w:t xml:space="preserve">因工程建设的需要，发包人提出的设计变更要求，承包人必须执行。否则视为违约。其他执行合同通用条款</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10.4 变更估价</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10.4.1 变更估价原则</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关于变更估价的约定: </w:t>
      </w:r>
      <w:r>
        <w:rPr>
          <w:rFonts w:hint="eastAsia" w:ascii="宋体" w:hAnsi="宋体" w:cs="宋体"/>
          <w:sz w:val="24"/>
          <w:szCs w:val="24"/>
          <w:u w:val="single"/>
        </w:rPr>
        <w:t xml:space="preserve"> 见磋商文件 </w:t>
      </w:r>
      <w:r>
        <w:rPr>
          <w:rFonts w:hint="eastAsia" w:ascii="宋体" w:hAnsi="宋体" w:cs="宋体"/>
          <w:sz w:val="24"/>
          <w:szCs w:val="24"/>
        </w:rPr>
        <w:t xml:space="preserve">。</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Start w:id="438" w:name="_Toc297123544"/>
      <w:r/>
      <w:bookmarkStart w:id="439" w:name="_Toc297048383"/>
      <w:r/>
      <w:bookmarkStart w:id="440" w:name="_Toc297216203"/>
      <w:r/>
      <w:bookmarkStart w:id="441" w:name="_Toc296944536"/>
      <w:r/>
      <w:bookmarkStart w:id="442" w:name="_Toc296891025"/>
      <w:r/>
      <w:bookmarkStart w:id="443" w:name="_Toc292559907"/>
      <w:r/>
      <w:bookmarkStart w:id="444" w:name="_Toc296503197"/>
      <w:r/>
      <w:bookmarkStart w:id="445" w:name="_Toc296346698"/>
      <w:r/>
      <w:bookmarkStart w:id="446" w:name="_Toc312678029"/>
      <w:r/>
      <w:bookmarkStart w:id="447" w:name="_Toc304295570"/>
      <w:r/>
      <w:bookmarkStart w:id="448" w:name="_Toc312677503"/>
      <w:r/>
      <w:bookmarkStart w:id="449" w:name="_Toc303539150"/>
      <w:r/>
      <w:bookmarkStart w:id="450" w:name="_Toc296347196"/>
      <w:r/>
      <w:bookmarkStart w:id="451" w:name="_Toc296891237"/>
      <w:r/>
      <w:bookmarkStart w:id="452" w:name="_Toc300934993"/>
      <w:r/>
      <w:bookmarkStart w:id="453" w:name="_Toc292559402"/>
      <w:r/>
      <w:bookmarkStart w:id="454" w:name="_Toc297120497"/>
      <w:r>
        <w:rPr>
          <w:rFonts w:hint="eastAsia" w:ascii="宋体" w:hAnsi="宋体" w:cs="宋体"/>
          <w:sz w:val="24"/>
          <w:szCs w:val="24"/>
        </w:rPr>
        <w:t xml:space="preserve">0.5承</w:t>
      </w:r>
      <w:bookmarkEnd w:id="438"/>
      <w:r/>
      <w:bookmarkEnd w:id="439"/>
      <w:r/>
      <w:bookmarkEnd w:id="440"/>
      <w:r/>
      <w:bookmarkEnd w:id="441"/>
      <w:r/>
      <w:bookmarkEnd w:id="442"/>
      <w:r/>
      <w:bookmarkEnd w:id="443"/>
      <w:r/>
      <w:bookmarkEnd w:id="444"/>
      <w:r/>
      <w:bookmarkEnd w:id="445"/>
      <w:r/>
      <w:bookmarkEnd w:id="449"/>
      <w:r/>
      <w:bookmarkEnd w:id="450"/>
      <w:r/>
      <w:bookmarkEnd w:id="451"/>
      <w:r/>
      <w:bookmarkEnd w:id="452"/>
      <w:r/>
      <w:bookmarkEnd w:id="453"/>
      <w:r/>
      <w:bookmarkEnd w:id="454"/>
      <w:r/>
      <w:bookmarkStart w:id="455" w:name="_Toc297048389"/>
      <w:r/>
      <w:bookmarkStart w:id="456" w:name="_Toc296346704"/>
      <w:r/>
      <w:bookmarkStart w:id="457" w:name="_Toc292559408"/>
      <w:r/>
      <w:bookmarkStart w:id="458" w:name="_Toc297123545"/>
      <w:r/>
      <w:bookmarkStart w:id="459" w:name="_Toc296944542"/>
      <w:r/>
      <w:bookmarkStart w:id="460" w:name="_Toc296891031"/>
      <w:r/>
      <w:bookmarkStart w:id="461" w:name="_Toc296503203"/>
      <w:r/>
      <w:bookmarkStart w:id="462" w:name="_Toc297216204"/>
      <w:r/>
      <w:bookmarkStart w:id="463" w:name="_Toc297120503"/>
      <w:r/>
      <w:bookmarkStart w:id="464" w:name="_Toc300934994"/>
      <w:r/>
      <w:bookmarkStart w:id="465" w:name="_Toc296347202"/>
      <w:r/>
      <w:bookmarkStart w:id="466" w:name="_Toc292559913"/>
      <w:r/>
      <w:bookmarkStart w:id="467" w:name="_Toc303539151"/>
      <w:r/>
      <w:bookmarkStart w:id="468" w:name="_Toc296891243"/>
      <w:r>
        <w:rPr>
          <w:rFonts w:hint="eastAsia" w:ascii="宋体" w:hAnsi="宋体" w:cs="宋体"/>
          <w:sz w:val="24"/>
          <w:szCs w:val="24"/>
        </w:rPr>
        <w:t xml:space="preserve">包人的合理化建议</w:t>
      </w:r>
      <w:bookmarkEnd w:id="446"/>
      <w:r/>
      <w:bookmarkEnd w:id="447"/>
      <w:r/>
      <w:bookmarkEnd w:id="448"/>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监理人审查承包人合理化建议的期限：</w:t>
      </w:r>
      <w:r>
        <w:rPr>
          <w:rFonts w:hint="eastAsia" w:ascii="宋体" w:hAnsi="宋体" w:cs="宋体"/>
          <w:sz w:val="24"/>
          <w:szCs w:val="24"/>
          <w:u w:val="single"/>
        </w:rPr>
        <w:t xml:space="preserve">/</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发包人审批承包人合理化建议的期限：</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承</w:t>
      </w:r>
      <w:bookmarkStart w:id="469" w:name="_Toc296891032"/>
      <w:r/>
      <w:bookmarkStart w:id="470" w:name="_Toc297123546"/>
      <w:r/>
      <w:bookmarkStart w:id="471" w:name="_Toc304295571"/>
      <w:r/>
      <w:bookmarkStart w:id="472" w:name="_Toc297216205"/>
      <w:r/>
      <w:bookmarkStart w:id="473" w:name="_Toc297120504"/>
      <w:r/>
      <w:bookmarkStart w:id="474" w:name="_Toc312677504"/>
      <w:r/>
      <w:bookmarkStart w:id="475" w:name="_Toc292559914"/>
      <w:r/>
      <w:bookmarkStart w:id="476" w:name="_Toc296347203"/>
      <w:r/>
      <w:bookmarkStart w:id="477" w:name="_Toc296944543"/>
      <w:r/>
      <w:bookmarkStart w:id="478" w:name="_Toc292559409"/>
      <w:r/>
      <w:bookmarkStart w:id="479" w:name="_Toc296346705"/>
      <w:r/>
      <w:bookmarkStart w:id="480" w:name="_Toc303539152"/>
      <w:r/>
      <w:bookmarkStart w:id="481" w:name="_Toc296891244"/>
      <w:r/>
      <w:bookmarkStart w:id="482" w:name="_Toc312678030"/>
      <w:r/>
      <w:bookmarkStart w:id="483" w:name="_Toc318581175"/>
      <w:r/>
      <w:bookmarkStart w:id="484" w:name="_Toc300934995"/>
      <w:r/>
      <w:bookmarkStart w:id="485" w:name="_Toc297048390"/>
      <w:r/>
      <w:bookmarkStart w:id="486" w:name="_Toc296503204"/>
      <w:r>
        <w:rPr>
          <w:rFonts w:hint="eastAsia" w:ascii="宋体" w:hAnsi="宋体" w:cs="宋体"/>
          <w:sz w:val="24"/>
          <w:szCs w:val="24"/>
        </w:rPr>
        <w:t xml:space="preserve">包人提出的合理化建议降低了合同价格或者提高了工程经济效益的奖励的方法和金额为：</w:t>
      </w:r>
      <w:r>
        <w:rPr>
          <w:rFonts w:hint="eastAsia" w:ascii="宋体" w:hAnsi="宋体" w:cs="宋体"/>
          <w:sz w:val="24"/>
          <w:szCs w:val="24"/>
          <w:u w:val="single"/>
        </w:rPr>
        <w:t xml:space="preserve">                                </w:t>
      </w:r>
      <w:r>
        <w:rPr>
          <w:rFonts w:ascii="宋体" w:hAnsi="宋体" w:cs="宋体"/>
          <w:sz w:val="24"/>
          <w:szCs w:val="24"/>
          <w:u w:val="single"/>
        </w:rPr>
      </w:r>
      <w:r/>
    </w:p>
    <w:p>
      <w:pPr>
        <w:pStyle w:val="885"/>
        <w:jc w:val="left"/>
        <w:spacing w:line="332" w:lineRule="auto"/>
        <w:rPr>
          <w:rFonts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rPr>
        <w:t xml:space="preserve">。</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w:t>
      </w:r>
      <w:bookmarkStart w:id="487" w:name="_Toc292559404"/>
      <w:r/>
      <w:bookmarkStart w:id="488" w:name="_Toc312678033"/>
      <w:r/>
      <w:bookmarkStart w:id="489" w:name="_Toc303539154"/>
      <w:r/>
      <w:bookmarkStart w:id="490" w:name="_Toc297216207"/>
      <w:r/>
      <w:bookmarkStart w:id="491" w:name="_Toc296347198"/>
      <w:r/>
      <w:bookmarkStart w:id="492" w:name="_Toc296944538"/>
      <w:r/>
      <w:bookmarkStart w:id="493" w:name="_Toc304295574"/>
      <w:r/>
      <w:bookmarkStart w:id="494" w:name="_Toc297048385"/>
      <w:r/>
      <w:bookmarkStart w:id="495" w:name="_Toc297123548"/>
      <w:r/>
      <w:bookmarkStart w:id="496" w:name="_Toc312677507"/>
      <w:r/>
      <w:bookmarkStart w:id="497" w:name="_Toc292559909"/>
      <w:r/>
      <w:bookmarkStart w:id="498" w:name="_Toc296503199"/>
      <w:r/>
      <w:bookmarkStart w:id="499" w:name="_Toc300934997"/>
      <w:r/>
      <w:bookmarkStart w:id="500" w:name="_Toc297120499"/>
      <w:r/>
      <w:bookmarkStart w:id="501" w:name="_Toc296346700"/>
      <w:r/>
      <w:bookmarkStart w:id="502" w:name="_Toc296891239"/>
      <w:r/>
      <w:bookmarkStart w:id="503" w:name="_Toc296891027"/>
      <w:r>
        <w:rPr>
          <w:rFonts w:hint="eastAsia" w:ascii="宋体" w:hAnsi="宋体" w:cs="宋体"/>
          <w:sz w:val="24"/>
          <w:szCs w:val="24"/>
        </w:rPr>
        <w:t xml:space="preserve">0.7 暂估价</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暂</w:t>
      </w:r>
      <w:bookmarkStart w:id="504" w:name="_Toc312678034"/>
      <w:r/>
      <w:bookmarkStart w:id="505" w:name="_Toc318581176"/>
      <w:r/>
      <w:bookmarkStart w:id="506" w:name="_Toc312677508"/>
      <w:r>
        <w:rPr>
          <w:rFonts w:hint="eastAsia" w:ascii="宋体" w:hAnsi="宋体" w:cs="宋体"/>
          <w:sz w:val="24"/>
          <w:szCs w:val="24"/>
        </w:rPr>
        <w:t xml:space="preserve">估价材料和工程设备的明细详见附件11：《暂估价一览表》。</w:t>
      </w:r>
      <w:bookmarkEnd w:id="504"/>
      <w:r/>
      <w:bookmarkEnd w:id="505"/>
      <w:r/>
      <w:bookmarkEnd w:id="506"/>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w:t>
      </w:r>
      <w:bookmarkStart w:id="507" w:name="_Toc312677509"/>
      <w:r/>
      <w:bookmarkStart w:id="508" w:name="_Toc312678035"/>
      <w:r/>
      <w:bookmarkStart w:id="509" w:name="_Toc318581177"/>
      <w:r>
        <w:rPr>
          <w:rFonts w:hint="eastAsia" w:ascii="宋体" w:hAnsi="宋体" w:cs="宋体"/>
          <w:sz w:val="24"/>
          <w:szCs w:val="24"/>
        </w:rPr>
        <w:t xml:space="preserve">0.7.1 依法必须招标的暂估价项目</w:t>
      </w:r>
      <w:bookmarkEnd w:id="507"/>
      <w:r/>
      <w:bookmarkEnd w:id="508"/>
      <w:r/>
      <w:bookmarkEnd w:id="509"/>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  /  </w:t>
      </w:r>
      <w:r>
        <w:rPr>
          <w:rFonts w:hint="eastAsia" w:ascii="宋体" w:hAnsi="宋体" w:cs="宋体"/>
          <w:sz w:val="24"/>
          <w:szCs w:val="24"/>
        </w:rPr>
        <w:t xml:space="preserve">种方式确定。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10.7.2 不属于依法必须招标的暂估价项目</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  </w:t>
      </w:r>
      <w:r>
        <w:rPr>
          <w:rFonts w:hint="eastAsia" w:ascii="宋体" w:hAnsi="宋体" w:cs="宋体"/>
          <w:sz w:val="24"/>
          <w:szCs w:val="24"/>
        </w:rPr>
        <w:t xml:space="preserve"> 种方式确定。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第3种方式：承包人直接实施的暂估价项目</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承包人直接实施的暂估价项目的约定：</w:t>
      </w:r>
      <w:r>
        <w:rPr>
          <w:rFonts w:hint="eastAsia" w:ascii="宋体" w:hAnsi="宋体" w:cs="宋体"/>
          <w:sz w:val="24"/>
          <w:szCs w:val="24"/>
          <w:u w:val="single"/>
        </w:rPr>
        <w:t xml:space="preserve">/</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10.8 暂列金额</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Cs w:val="32"/>
        </w:rPr>
      </w:pPr>
      <w:r/>
      <w:bookmarkStart w:id="510" w:name="_Toc351203643"/>
      <w:r>
        <w:rPr>
          <w:rFonts w:hint="eastAsia" w:ascii="宋体" w:hAnsi="宋体" w:eastAsia="宋体" w:cs="宋体"/>
          <w:bCs w:val="0"/>
          <w:szCs w:val="32"/>
        </w:rPr>
        <w:t xml:space="preserve">11. 价格调整</w:t>
      </w:r>
      <w:bookmarkEnd w:id="510"/>
      <w:r>
        <w:rPr>
          <w:rFonts w:ascii="宋体" w:hAnsi="宋体" w:eastAsia="宋体" w:cs="宋体"/>
          <w:bCs w:val="0"/>
          <w:szCs w:val="32"/>
        </w:rPr>
      </w:r>
      <w:r/>
    </w:p>
    <w:p>
      <w:pPr>
        <w:pStyle w:val="885"/>
        <w:ind w:firstLine="480"/>
        <w:spacing w:line="332" w:lineRule="auto"/>
        <w:rPr>
          <w:rFonts w:ascii="宋体" w:hAnsi="宋体" w:cs="宋体"/>
          <w:sz w:val="24"/>
          <w:szCs w:val="24"/>
        </w:rPr>
      </w:pPr>
      <w:r/>
      <w:bookmarkStart w:id="511" w:name="_Toc304295577"/>
      <w:r/>
      <w:bookmarkStart w:id="512" w:name="_Toc297120501"/>
      <w:r/>
      <w:bookmarkStart w:id="513" w:name="_Toc300935000"/>
      <w:r/>
      <w:bookmarkStart w:id="514" w:name="_Toc297048387"/>
      <w:r/>
      <w:bookmarkStart w:id="515" w:name="_Toc297123550"/>
      <w:r/>
      <w:bookmarkStart w:id="516" w:name="_Toc303539157"/>
      <w:r/>
      <w:bookmarkStart w:id="517" w:name="_Toc296347200"/>
      <w:r/>
      <w:bookmarkStart w:id="518" w:name="_Toc297216209"/>
      <w:r/>
      <w:bookmarkStart w:id="519" w:name="_Toc296891241"/>
      <w:r/>
      <w:bookmarkStart w:id="520" w:name="_Toc296891029"/>
      <w:r/>
      <w:bookmarkStart w:id="521" w:name="_Toc292559911"/>
      <w:r/>
      <w:bookmarkStart w:id="522" w:name="_Toc292559406"/>
      <w:r/>
      <w:bookmarkStart w:id="523" w:name="_Toc296346702"/>
      <w:r/>
      <w:bookmarkStart w:id="524" w:name="_Toc312678039"/>
      <w:r/>
      <w:bookmarkStart w:id="525" w:name="_Toc296944540"/>
      <w:r/>
      <w:bookmarkStart w:id="526" w:name="_Toc296503201"/>
      <w:r>
        <w:rPr>
          <w:rFonts w:hint="eastAsia" w:ascii="宋体" w:hAnsi="宋体" w:cs="宋体"/>
          <w:sz w:val="24"/>
          <w:szCs w:val="24"/>
        </w:rPr>
        <w:t xml:space="preserve">11.1 市场价格波动引起的调整</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市场价格波动是否调整合同价格的约定：</w:t>
      </w:r>
      <w:r>
        <w:rPr>
          <w:rFonts w:hint="eastAsia" w:ascii="宋体" w:hAnsi="宋体" w:cs="宋体"/>
          <w:sz w:val="24"/>
          <w:szCs w:val="24"/>
          <w:u w:val="single"/>
        </w:rPr>
        <w:t xml:space="preserve">否</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    </w:t>
      </w:r>
      <w:r>
        <w:rPr>
          <w:rFonts w:hint="eastAsia" w:ascii="宋体" w:hAnsi="宋体" w:cs="宋体"/>
          <w:sz w:val="24"/>
          <w:szCs w:val="24"/>
        </w:rPr>
        <w:t xml:space="preserve">种方式对合同价格进行调整：</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第1种方式：采用价格指数进行价格调整。</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第2种方式：采用造价信息进行价格调整。</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%时，或材料单价跌幅以已标价工程量清单或预算书中载明材料单价为基础超过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rPr>
          <w:rFonts w:ascii="宋体" w:hAnsi="宋体" w:cs="宋体"/>
          <w:sz w:val="24"/>
          <w:szCs w:val="24"/>
        </w:rPr>
      </w:r>
      <w:r/>
    </w:p>
    <w:p>
      <w:pPr>
        <w:pStyle w:val="885"/>
        <w:ind w:firstLine="645"/>
        <w:jc w:val="left"/>
        <w:spacing w:line="332" w:lineRule="auto"/>
        <w:rPr>
          <w:rFonts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第3种方式：其他价格调整方式：</w:t>
      </w:r>
      <w:r>
        <w:rPr>
          <w:rFonts w:hint="eastAsia" w:ascii="宋体" w:hAnsi="宋体" w:cs="宋体"/>
          <w:sz w:val="24"/>
          <w:szCs w:val="24"/>
          <w:u w:val="single"/>
        </w:rPr>
        <w:t xml:space="preserve">                            。</w:t>
      </w:r>
      <w:bookmarkEnd w:id="414"/>
      <w:r/>
      <w:bookmarkEnd w:id="415"/>
      <w:r/>
      <w:bookmarkEnd w:id="416"/>
      <w:r/>
      <w:bookmarkEnd w:id="417"/>
      <w:r/>
      <w:bookmarkEnd w:id="418"/>
      <w:r/>
      <w:bookmarkEnd w:id="419"/>
      <w:r>
        <w:rPr>
          <w:rFonts w:ascii="宋体" w:hAnsi="宋体" w:cs="宋体"/>
          <w:sz w:val="24"/>
          <w:szCs w:val="24"/>
          <w:u w:val="single"/>
        </w:rPr>
      </w:r>
      <w:r/>
    </w:p>
    <w:p>
      <w:pPr>
        <w:pStyle w:val="889"/>
        <w:spacing w:line="332" w:lineRule="auto"/>
        <w:rPr>
          <w:rFonts w:ascii="宋体" w:hAnsi="宋体" w:eastAsia="宋体" w:cs="宋体"/>
          <w:bCs w:val="0"/>
          <w:szCs w:val="32"/>
        </w:rPr>
      </w:pPr>
      <w:r/>
      <w:bookmarkStart w:id="527" w:name="_Toc304295579"/>
      <w:r/>
      <w:bookmarkStart w:id="528" w:name="_Toc297123552"/>
      <w:r/>
      <w:bookmarkStart w:id="529" w:name="_Toc303539159"/>
      <w:r/>
      <w:bookmarkStart w:id="530" w:name="_Toc297216211"/>
      <w:r/>
      <w:bookmarkStart w:id="531" w:name="_Toc300935002"/>
      <w:r/>
      <w:bookmarkStart w:id="532" w:name="_Toc351203644"/>
      <w:r/>
      <w:bookmarkStart w:id="533" w:name="_Toc312678040"/>
      <w:r/>
      <w:bookmarkStart w:id="534" w:name="_Toc296891033"/>
      <w:r/>
      <w:bookmarkStart w:id="535" w:name="_Toc296944544"/>
      <w:r/>
      <w:bookmarkStart w:id="536" w:name="_Toc292559915"/>
      <w:r/>
      <w:bookmarkStart w:id="537" w:name="_Toc296891245"/>
      <w:r/>
      <w:bookmarkStart w:id="538" w:name="_Toc297120505"/>
      <w:r/>
      <w:bookmarkStart w:id="539" w:name="_Toc292559410"/>
      <w:r/>
      <w:bookmarkStart w:id="540" w:name="_Toc297048391"/>
      <w:r/>
      <w:bookmarkStart w:id="541" w:name="_Toc296347204"/>
      <w:r/>
      <w:bookmarkStart w:id="542" w:name="_Toc296346706"/>
      <w:r/>
      <w:bookmarkStart w:id="543" w:name="_Toc296503205"/>
      <w:r>
        <w:rPr>
          <w:rFonts w:hint="eastAsia" w:ascii="宋体" w:hAnsi="宋体" w:eastAsia="宋体" w:cs="宋体"/>
          <w:bCs w:val="0"/>
          <w:szCs w:val="32"/>
        </w:rPr>
        <w:t xml:space="preserve">12. </w:t>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bCs w:val="0"/>
          <w:szCs w:val="32"/>
        </w:rPr>
        <w:t xml:space="preserve">合同价格、计量与支付</w:t>
      </w:r>
      <w:bookmarkEnd w:id="527"/>
      <w:r/>
      <w:bookmarkEnd w:id="528"/>
      <w:r/>
      <w:bookmarkEnd w:id="529"/>
      <w:r/>
      <w:bookmarkEnd w:id="530"/>
      <w:r/>
      <w:bookmarkEnd w:id="531"/>
      <w:r/>
      <w:bookmarkEnd w:id="532"/>
      <w:r/>
      <w:bookmarkEnd w:id="533"/>
      <w:r>
        <w:rPr>
          <w:rFonts w:ascii="宋体" w:hAnsi="宋体" w:eastAsia="宋体" w:cs="宋体"/>
          <w:bCs w:val="0"/>
          <w:szCs w:val="32"/>
        </w:rPr>
      </w:r>
      <w:r/>
    </w:p>
    <w:p>
      <w:pPr>
        <w:pStyle w:val="885"/>
        <w:ind w:firstLine="480"/>
        <w:spacing w:line="332" w:lineRule="auto"/>
        <w:rPr>
          <w:rFonts w:ascii="宋体" w:hAnsi="宋体" w:cs="宋体"/>
          <w:sz w:val="24"/>
          <w:szCs w:val="24"/>
        </w:rPr>
      </w:pPr>
      <w:r/>
      <w:bookmarkStart w:id="544" w:name="_Toc297120506"/>
      <w:r/>
      <w:bookmarkStart w:id="545" w:name="_Toc304295580"/>
      <w:r/>
      <w:bookmarkStart w:id="546" w:name="_Toc267251461"/>
      <w:r/>
      <w:bookmarkStart w:id="547" w:name="_Toc297216212"/>
      <w:r/>
      <w:bookmarkStart w:id="548" w:name="_Toc312678041"/>
      <w:r/>
      <w:bookmarkStart w:id="549" w:name="_Toc303539160"/>
      <w:r/>
      <w:bookmarkStart w:id="550" w:name="_Toc300935003"/>
      <w:r/>
      <w:bookmarkStart w:id="551" w:name="_Toc292559916"/>
      <w:r/>
      <w:bookmarkStart w:id="552" w:name="_Toc296944545"/>
      <w:r/>
      <w:bookmarkStart w:id="553" w:name="_Toc297123553"/>
      <w:r/>
      <w:bookmarkStart w:id="554" w:name="_Toc296347205"/>
      <w:r/>
      <w:bookmarkStart w:id="555" w:name="_Toc292559411"/>
      <w:r/>
      <w:bookmarkStart w:id="556" w:name="_Toc296346707"/>
      <w:r/>
      <w:bookmarkStart w:id="557" w:name="_Toc296891034"/>
      <w:r/>
      <w:bookmarkStart w:id="558" w:name="_Toc296891246"/>
      <w:r/>
      <w:bookmarkStart w:id="559" w:name="_Toc297048392"/>
      <w:r/>
      <w:bookmarkStart w:id="560" w:name="_Toc296503206"/>
      <w:r>
        <w:rPr>
          <w:rFonts w:hint="eastAsia" w:ascii="宋体" w:hAnsi="宋体" w:cs="宋体"/>
          <w:sz w:val="24"/>
          <w:szCs w:val="24"/>
        </w:rPr>
        <w:t xml:space="preserve">12.1 合</w:t>
      </w:r>
      <w:bookmarkEnd w:id="546"/>
      <w:r/>
      <w:bookmarkEnd w:id="551"/>
      <w:r/>
      <w:bookmarkEnd w:id="555"/>
      <w:r>
        <w:rPr>
          <w:rFonts w:hint="eastAsia" w:ascii="宋体" w:hAnsi="宋体" w:cs="宋体"/>
          <w:sz w:val="24"/>
          <w:szCs w:val="24"/>
        </w:rPr>
        <w:t xml:space="preserve">同价</w:t>
      </w:r>
      <w:bookmarkEnd w:id="544"/>
      <w:r/>
      <w:bookmarkEnd w:id="552"/>
      <w:r/>
      <w:bookmarkEnd w:id="554"/>
      <w:r/>
      <w:bookmarkEnd w:id="556"/>
      <w:r/>
      <w:bookmarkEnd w:id="557"/>
      <w:r/>
      <w:bookmarkEnd w:id="558"/>
      <w:r/>
      <w:bookmarkEnd w:id="559"/>
      <w:r/>
      <w:bookmarkEnd w:id="560"/>
      <w:r>
        <w:rPr>
          <w:rFonts w:hint="eastAsia" w:ascii="宋体" w:hAnsi="宋体" w:cs="宋体"/>
          <w:sz w:val="24"/>
          <w:szCs w:val="24"/>
        </w:rPr>
        <w:t xml:space="preserve">格形式</w:t>
      </w:r>
      <w:bookmarkEnd w:id="545"/>
      <w:r/>
      <w:bookmarkEnd w:id="547"/>
      <w:r/>
      <w:bookmarkEnd w:id="548"/>
      <w:r/>
      <w:bookmarkEnd w:id="549"/>
      <w:r/>
      <w:bookmarkEnd w:id="550"/>
      <w:r/>
      <w:bookmarkEnd w:id="553"/>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1.单价合同。</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综合单价包含的风险范围：</w:t>
      </w:r>
      <w:r>
        <w:rPr>
          <w:rFonts w:hint="eastAsia" w:ascii="宋体" w:hAnsi="宋体" w:cs="宋体"/>
          <w:sz w:val="24"/>
          <w:szCs w:val="24"/>
          <w:u w:val="single"/>
        </w:rPr>
        <w:t xml:space="preserve">除磋商文件约定工程价款调整以外的全部风险。</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市场价格波动执行通用条款第11.1款</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2.总价合同。</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3.其他价格方式：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bookmarkStart w:id="561" w:name="_Toc296503207"/>
      <w:r/>
      <w:bookmarkStart w:id="562" w:name="_Toc296944546"/>
      <w:r/>
      <w:bookmarkStart w:id="563" w:name="_Toc296347206"/>
      <w:r/>
      <w:bookmarkStart w:id="564" w:name="_Toc297048393"/>
      <w:r/>
      <w:bookmarkStart w:id="565" w:name="_Toc296346708"/>
      <w:r/>
      <w:bookmarkStart w:id="566" w:name="_Toc292559412"/>
      <w:r/>
      <w:bookmarkStart w:id="567" w:name="_Toc300935004"/>
      <w:r/>
      <w:bookmarkStart w:id="568" w:name="_Toc304295581"/>
      <w:r/>
      <w:bookmarkStart w:id="569" w:name="_Toc312678042"/>
      <w:r/>
      <w:bookmarkStart w:id="570" w:name="_Toc297216213"/>
      <w:r/>
      <w:bookmarkStart w:id="571" w:name="_Toc297123554"/>
      <w:r/>
      <w:bookmarkStart w:id="572" w:name="_Toc303539161"/>
      <w:r/>
      <w:bookmarkStart w:id="573" w:name="_Toc296891035"/>
      <w:r/>
      <w:bookmarkStart w:id="574" w:name="_Toc292559917"/>
      <w:r/>
      <w:bookmarkStart w:id="575" w:name="_Toc297120507"/>
      <w:r/>
      <w:bookmarkStart w:id="576" w:name="_Toc296891247"/>
      <w:r>
        <w:rPr>
          <w:rFonts w:hint="eastAsia" w:ascii="宋体" w:hAnsi="宋体" w:cs="宋体"/>
          <w:sz w:val="24"/>
          <w:szCs w:val="24"/>
        </w:rPr>
        <w:t xml:space="preserve">12.2 预付款</w:t>
      </w:r>
      <w:bookmarkEnd w:id="567"/>
      <w:r/>
      <w:bookmarkEnd w:id="568"/>
      <w:r/>
      <w:bookmarkEnd w:id="569"/>
      <w:r/>
      <w:bookmarkEnd w:id="570"/>
      <w:r/>
      <w:bookmarkEnd w:id="571"/>
      <w:r/>
      <w:bookmarkEnd w:id="572"/>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12.2.1 预付款的支付</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  按付款方式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按付款方式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12.2.2 预付款担保</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承包人提交预付款担保的期限：</w:t>
      </w:r>
      <w:r>
        <w:rPr>
          <w:rFonts w:hint="eastAsia" w:ascii="宋体" w:hAnsi="宋体" w:cs="宋体"/>
          <w:sz w:val="24"/>
          <w:szCs w:val="24"/>
          <w:u w:val="single"/>
        </w:rPr>
        <w:t xml:space="preserve">/</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预付款担保的形式为：</w:t>
      </w:r>
      <w:r>
        <w:rPr>
          <w:rFonts w:hint="eastAsia" w:ascii="宋体" w:hAnsi="宋体" w:cs="宋体"/>
          <w:sz w:val="24"/>
          <w:szCs w:val="24"/>
          <w:u w:val="single"/>
        </w:rPr>
        <w:t xml:space="preserve">/   </w:t>
      </w:r>
      <w:r>
        <w:rPr>
          <w:rFonts w:hint="eastAsia" w:ascii="宋体" w:hAnsi="宋体" w:cs="宋体"/>
          <w:sz w:val="24"/>
          <w:szCs w:val="24"/>
        </w:rPr>
        <w:t xml:space="preserve">。</w:t>
      </w:r>
      <w:bookmarkEnd w:id="561"/>
      <w:r/>
      <w:bookmarkEnd w:id="562"/>
      <w:r/>
      <w:bookmarkEnd w:id="563"/>
      <w:r/>
      <w:bookmarkEnd w:id="564"/>
      <w:r/>
      <w:bookmarkEnd w:id="565"/>
      <w:r/>
      <w:bookmarkEnd w:id="566"/>
      <w:r/>
      <w:bookmarkEnd w:id="573"/>
      <w:r/>
      <w:bookmarkEnd w:id="574"/>
      <w:r/>
      <w:bookmarkEnd w:id="575"/>
      <w:r/>
      <w:bookmarkEnd w:id="576"/>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12.3 计量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12.3.1 计量原则</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工程量计算规则：</w:t>
      </w:r>
      <w:r>
        <w:rPr>
          <w:rFonts w:hint="eastAsia" w:ascii="宋体" w:hAnsi="宋体" w:cs="宋体"/>
          <w:sz w:val="24"/>
          <w:szCs w:val="24"/>
          <w:u w:val="single"/>
        </w:rPr>
        <w:t xml:space="preserve">工程量清单中的工程量计算规则按《建设工程工程量清单计价规范(GB50500—2013)规定执行</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12.3.2 计量周期</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关于计量周期的约定：</w:t>
      </w:r>
      <w:r>
        <w:rPr>
          <w:rFonts w:hint="eastAsia" w:ascii="宋体" w:hAnsi="宋体" w:cs="宋体"/>
          <w:sz w:val="24"/>
          <w:szCs w:val="24"/>
          <w:u w:val="single"/>
        </w:rPr>
        <w:t xml:space="preserve">跟付款同步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12.3.3 单价合同的计量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关于单价合同计量的约定：</w:t>
      </w:r>
      <w:r>
        <w:rPr>
          <w:rFonts w:hint="eastAsia" w:ascii="宋体" w:hAnsi="宋体" w:cs="宋体"/>
          <w:sz w:val="24"/>
          <w:szCs w:val="24"/>
          <w:u w:val="single"/>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12.3.4 总价合同的计量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关于总价合同计量的约定：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12.3.5总价合同采用支付分解表计量支付的，是否适用第12.3.4 项〔总价合同的计量〕约定进行计量：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12.3.6 其他价格形式合同的计量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其他价格形式的计量方式和程序：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12.4 工程进度款支付</w:t>
      </w:r>
      <w:r>
        <w:rPr>
          <w:rFonts w:ascii="宋体" w:hAnsi="宋体" w:cs="宋体"/>
          <w:sz w:val="24"/>
          <w:szCs w:val="24"/>
        </w:rPr>
      </w:r>
      <w:r/>
    </w:p>
    <w:p>
      <w:pPr>
        <w:pStyle w:val="885"/>
        <w:ind w:firstLine="480"/>
        <w:jc w:val="left"/>
        <w:spacing w:line="332" w:lineRule="auto"/>
        <w:rPr>
          <w:rFonts w:ascii="宋体" w:hAnsi="宋体" w:cs="宋体"/>
          <w:sz w:val="24"/>
          <w:szCs w:val="24"/>
        </w:rPr>
      </w:pPr>
      <w:r/>
      <w:bookmarkStart w:id="577" w:name="_Toc303539163"/>
      <w:r/>
      <w:bookmarkStart w:id="578" w:name="_Toc297048397"/>
      <w:r/>
      <w:bookmarkStart w:id="579" w:name="_Toc296891039"/>
      <w:r/>
      <w:bookmarkStart w:id="580" w:name="_Toc292559416"/>
      <w:r/>
      <w:bookmarkStart w:id="581" w:name="_Toc297120511"/>
      <w:r/>
      <w:bookmarkStart w:id="582" w:name="_Toc296346712"/>
      <w:r/>
      <w:bookmarkStart w:id="583" w:name="_Toc296944550"/>
      <w:r/>
      <w:bookmarkStart w:id="584" w:name="_Toc292559921"/>
      <w:r/>
      <w:bookmarkStart w:id="585" w:name="_Toc300935006"/>
      <w:r/>
      <w:bookmarkStart w:id="586" w:name="_Toc296891251"/>
      <w:r/>
      <w:bookmarkStart w:id="587" w:name="_Toc296503211"/>
      <w:r/>
      <w:bookmarkStart w:id="588" w:name="_Toc297216215"/>
      <w:r/>
      <w:bookmarkStart w:id="589" w:name="_Toc297123556"/>
      <w:r/>
      <w:bookmarkStart w:id="590" w:name="_Toc296347210"/>
      <w:r>
        <w:rPr>
          <w:rFonts w:hint="eastAsia" w:ascii="宋体" w:hAnsi="宋体" w:cs="宋体"/>
          <w:sz w:val="24"/>
          <w:szCs w:val="24"/>
        </w:rPr>
        <w:t xml:space="preserve">12.4.1 付款周期</w:t>
      </w:r>
      <w:r>
        <w:rPr>
          <w:rFonts w:ascii="宋体" w:hAnsi="宋体" w:cs="宋体"/>
          <w:sz w:val="24"/>
          <w:szCs w:val="24"/>
        </w:rPr>
      </w:r>
      <w:r/>
    </w:p>
    <w:p>
      <w:pPr>
        <w:pStyle w:val="885"/>
        <w:ind w:firstLine="480"/>
        <w:spacing w:before="120" w:after="120" w:line="360" w:lineRule="auto"/>
        <w:rPr>
          <w:rFonts w:ascii="宋体" w:hAnsi="宋体" w:cs="宋体"/>
          <w:sz w:val="24"/>
          <w:szCs w:val="24"/>
        </w:rPr>
      </w:pPr>
      <w:r>
        <w:rPr>
          <w:rFonts w:hint="eastAsia" w:ascii="宋体" w:hAnsi="宋体" w:cs="宋体"/>
          <w:sz w:val="24"/>
          <w:szCs w:val="24"/>
        </w:rPr>
        <w:t xml:space="preserve">关于付款周期的约定：</w:t>
      </w:r>
      <w:r>
        <w:rPr>
          <w:rFonts w:hint="eastAsia" w:ascii="宋体" w:hAnsi="宋体" w:cs="宋体"/>
          <w:sz w:val="24"/>
          <w:szCs w:val="24"/>
          <w:u w:val="single"/>
        </w:rPr>
        <w:t xml:space="preserve">按磋商文件执行</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12.4.2 进度付款申请单的编制</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关于进度付款申请单编制的约定：</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hint="eastAsia" w:ascii="宋体" w:hAnsi="宋体" w:cs="宋体"/>
          <w:sz w:val="24"/>
          <w:szCs w:val="24"/>
        </w:rPr>
        <w:t xml:space="preserve">2.4.3 进度付款申请单的提交</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（1）单价合同进度付款申请单提交的约定：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（2）总价合同进度付款申请单提交的约定：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（3）其他价格形式合同进度付款申请单提交的约定：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12.4.4 进度款审核和支付</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（1）监理人审查并报送发包人的期限：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  按通用条款执行</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（2）发包人支付进度款的期限：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600"/>
        <w:jc w:val="left"/>
        <w:spacing w:line="332" w:lineRule="auto"/>
        <w:rPr>
          <w:rFonts w:ascii="宋体" w:hAnsi="宋体" w:cs="宋体"/>
          <w:sz w:val="24"/>
          <w:szCs w:val="24"/>
        </w:rPr>
      </w:pPr>
      <w:r>
        <w:rPr>
          <w:rFonts w:hint="eastAsia" w:ascii="宋体" w:hAnsi="宋体" w:cs="宋体"/>
          <w:sz w:val="24"/>
          <w:szCs w:val="24"/>
        </w:rPr>
        <w:t xml:space="preserve">发包人逾期支付进度款的违约金的计算方式：</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rPr>
          <w:rFonts w:ascii="宋体" w:hAnsi="宋体" w:cs="宋体"/>
          <w:sz w:val="24"/>
          <w:szCs w:val="24"/>
        </w:rPr>
      </w:r>
      <w:r/>
    </w:p>
    <w:p>
      <w:pPr>
        <w:pStyle w:val="885"/>
        <w:ind w:firstLine="600"/>
        <w:jc w:val="left"/>
        <w:spacing w:line="332" w:lineRule="auto"/>
        <w:rPr>
          <w:rFonts w:ascii="宋体" w:hAnsi="宋体" w:cs="宋体"/>
          <w:sz w:val="24"/>
          <w:szCs w:val="24"/>
        </w:rPr>
      </w:pPr>
      <w:r>
        <w:rPr>
          <w:rFonts w:hint="eastAsia" w:ascii="宋体" w:hAnsi="宋体" w:cs="宋体"/>
          <w:sz w:val="24"/>
          <w:szCs w:val="24"/>
        </w:rPr>
        <w:t xml:space="preserve">12.4.6 支付分解表的编制</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2.总价合同支付分解表的编制与审批：</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3.单价合同的总价项目支付分解表的编制与审批：</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12.5支付账户</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1.账户信息</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发包人应将合同价款依照合同约定，支付至合同协议书中约定的承包人账户，账户信息以合同协议书中承包人的开户银行和账号为准。</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2.账户变更</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合同双方是否能自行变更支付账号：</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如勾选“否”，则变更支付账号，需经原账户开户银行书面同意。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注：承包人账户信息（开户行、账号），在主合同“合同协议书”中有明确表述。</w:t>
      </w:r>
      <w:bookmarkEnd w:id="413"/>
      <w:r>
        <w:rPr>
          <w:rFonts w:ascii="宋体" w:hAnsi="宋体" w:cs="宋体"/>
          <w:sz w:val="24"/>
          <w:szCs w:val="24"/>
        </w:rPr>
      </w:r>
      <w:r/>
    </w:p>
    <w:p>
      <w:pPr>
        <w:pStyle w:val="889"/>
        <w:spacing w:line="332" w:lineRule="auto"/>
        <w:rPr>
          <w:rFonts w:ascii="宋体" w:hAnsi="宋体" w:eastAsia="宋体" w:cs="宋体"/>
          <w:bCs w:val="0"/>
          <w:szCs w:val="32"/>
        </w:rPr>
      </w:pPr>
      <w:r/>
      <w:bookmarkStart w:id="591" w:name="_Toc296944558"/>
      <w:r/>
      <w:bookmarkStart w:id="592" w:name="_Toc292559929"/>
      <w:r/>
      <w:bookmarkStart w:id="593" w:name="_Toc297120519"/>
      <w:r/>
      <w:bookmarkStart w:id="594" w:name="_Toc296891259"/>
      <w:r/>
      <w:bookmarkStart w:id="595" w:name="_Toc297048405"/>
      <w:r/>
      <w:bookmarkStart w:id="596" w:name="_Toc292559424"/>
      <w:r/>
      <w:bookmarkStart w:id="597" w:name="_Toc303539172"/>
      <w:r/>
      <w:bookmarkStart w:id="598" w:name="_Toc304295593"/>
      <w:r/>
      <w:bookmarkStart w:id="599" w:name="_Toc300935015"/>
      <w:r/>
      <w:bookmarkStart w:id="600" w:name="_Toc296503219"/>
      <w:r/>
      <w:bookmarkStart w:id="601" w:name="_Toc297216223"/>
      <w:r/>
      <w:bookmarkStart w:id="602" w:name="_Toc296347218"/>
      <w:r/>
      <w:bookmarkStart w:id="603" w:name="_Toc351203645"/>
      <w:r/>
      <w:bookmarkStart w:id="604" w:name="_Toc296891047"/>
      <w:r/>
      <w:bookmarkStart w:id="605" w:name="_Toc296346720"/>
      <w:r/>
      <w:bookmarkStart w:id="606" w:name="_Toc312678053"/>
      <w:r/>
      <w:bookmarkStart w:id="607" w:name="_Toc297123564"/>
      <w:r>
        <w:rPr>
          <w:rFonts w:hint="eastAsia" w:ascii="宋体" w:hAnsi="宋体" w:eastAsia="宋体" w:cs="宋体"/>
          <w:bCs w:val="0"/>
          <w:szCs w:val="32"/>
        </w:rPr>
        <w:t xml:space="preserve">13. 验收和工程试车</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13.1 分部分项工程验收</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13.1.2监理人不能按时进行验收时，应提前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rPr>
          <w:rFonts w:ascii="宋体" w:hAnsi="宋体" w:cs="宋体"/>
          <w:sz w:val="24"/>
          <w:szCs w:val="24"/>
        </w:rPr>
      </w:r>
      <w:r/>
    </w:p>
    <w:p>
      <w:pPr>
        <w:pStyle w:val="885"/>
        <w:ind w:firstLine="480"/>
        <w:jc w:val="left"/>
        <w:spacing w:line="332" w:lineRule="auto"/>
        <w:rPr>
          <w:rFonts w:ascii="宋体" w:hAnsi="宋体" w:cs="宋体"/>
          <w:b/>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rPr>
          <w:rFonts w:ascii="宋体" w:hAnsi="宋体" w:cs="宋体"/>
          <w:b/>
          <w:sz w:val="24"/>
          <w:szCs w:val="24"/>
        </w:rPr>
      </w:r>
      <w:r/>
    </w:p>
    <w:p>
      <w:pPr>
        <w:pStyle w:val="885"/>
        <w:ind w:firstLine="480"/>
        <w:spacing w:line="332" w:lineRule="auto"/>
        <w:rPr>
          <w:rFonts w:ascii="宋体" w:hAnsi="宋体" w:cs="宋体"/>
          <w:sz w:val="24"/>
          <w:szCs w:val="24"/>
        </w:rPr>
      </w:pPr>
      <w:r/>
      <w:bookmarkStart w:id="608" w:name="_Toc297123565"/>
      <w:r/>
      <w:bookmarkStart w:id="609" w:name="_Toc312678056"/>
      <w:r/>
      <w:bookmarkStart w:id="610" w:name="_Toc296891051"/>
      <w:r/>
      <w:bookmarkStart w:id="611" w:name="_Toc292559428"/>
      <w:r/>
      <w:bookmarkStart w:id="612" w:name="_Toc303539173"/>
      <w:r/>
      <w:bookmarkStart w:id="613" w:name="_Toc296944562"/>
      <w:r/>
      <w:bookmarkStart w:id="614" w:name="_Toc292559933"/>
      <w:r/>
      <w:bookmarkStart w:id="615" w:name="_Toc267251476"/>
      <w:r/>
      <w:bookmarkStart w:id="616" w:name="_Toc267251472"/>
      <w:r/>
      <w:bookmarkStart w:id="617" w:name="_Toc297216224"/>
      <w:r/>
      <w:bookmarkStart w:id="618" w:name="_Toc267251475"/>
      <w:r/>
      <w:bookmarkStart w:id="619" w:name="_Toc267251474"/>
      <w:r/>
      <w:bookmarkStart w:id="620" w:name="_Toc267251473"/>
      <w:r/>
      <w:bookmarkStart w:id="621" w:name="_Toc267251470"/>
      <w:r/>
      <w:bookmarkStart w:id="622" w:name="_Toc296347222"/>
      <w:r/>
      <w:bookmarkStart w:id="623" w:name="_Toc297048409"/>
      <w:r/>
      <w:bookmarkStart w:id="624" w:name="_Toc300935016"/>
      <w:r/>
      <w:bookmarkStart w:id="625" w:name="_Toc296891263"/>
      <w:r/>
      <w:bookmarkStart w:id="626" w:name="_Toc296503223"/>
      <w:r/>
      <w:bookmarkStart w:id="627" w:name="_Toc304295596"/>
      <w:r/>
      <w:bookmarkStart w:id="628" w:name="_Toc297120523"/>
      <w:r/>
      <w:bookmarkStart w:id="629" w:name="_Toc296346724"/>
      <w:r/>
      <w:bookmarkStart w:id="630" w:name="_Toc267251471"/>
      <w:r>
        <w:rPr>
          <w:rFonts w:hint="eastAsia" w:ascii="宋体" w:hAnsi="宋体" w:cs="宋体"/>
          <w:sz w:val="24"/>
          <w:szCs w:val="24"/>
        </w:rPr>
        <w:t xml:space="preserve">13.2 竣工验收</w:t>
      </w:r>
      <w:bookmarkEnd w:id="608"/>
      <w:r/>
      <w:bookmarkEnd w:id="609"/>
      <w:r/>
      <w:bookmarkEnd w:id="610"/>
      <w:r/>
      <w:bookmarkEnd w:id="611"/>
      <w:r/>
      <w:bookmarkEnd w:id="612"/>
      <w:r/>
      <w:bookmarkEnd w:id="613"/>
      <w:r/>
      <w:bookmarkEnd w:id="614"/>
      <w:r/>
      <w:bookmarkEnd w:id="617"/>
      <w:r/>
      <w:bookmarkEnd w:id="622"/>
      <w:r/>
      <w:bookmarkEnd w:id="623"/>
      <w:r/>
      <w:bookmarkEnd w:id="624"/>
      <w:r/>
      <w:bookmarkEnd w:id="625"/>
      <w:r/>
      <w:bookmarkEnd w:id="626"/>
      <w:r/>
      <w:bookmarkEnd w:id="627"/>
      <w:r/>
      <w:bookmarkEnd w:id="628"/>
      <w:r/>
      <w:bookmarkEnd w:id="629"/>
      <w:r>
        <w:rPr>
          <w:rFonts w:ascii="宋体" w:hAnsi="宋体" w:cs="宋体"/>
          <w:sz w:val="24"/>
          <w:szCs w:val="24"/>
        </w:rPr>
      </w:r>
      <w:r/>
    </w:p>
    <w:p>
      <w:pPr>
        <w:pStyle w:val="885"/>
        <w:ind w:firstLine="480"/>
        <w:jc w:val="left"/>
        <w:spacing w:line="332" w:lineRule="auto"/>
        <w:rPr>
          <w:rFonts w:ascii="宋体" w:hAnsi="宋体" w:cs="宋体"/>
          <w:sz w:val="24"/>
          <w:szCs w:val="24"/>
        </w:rPr>
      </w:pPr>
      <w:r/>
      <w:bookmarkStart w:id="631" w:name="_Toc280868704"/>
      <w:r/>
      <w:bookmarkStart w:id="632" w:name="_Toc280868705"/>
      <w:r/>
      <w:bookmarkStart w:id="633" w:name="_Toc280868706"/>
      <w:r/>
      <w:bookmarkStart w:id="634" w:name="_Toc280868707"/>
      <w:r/>
      <w:bookmarkStart w:id="635" w:name="_Toc280868708"/>
      <w:r/>
      <w:bookmarkStart w:id="636" w:name="_Toc280868709"/>
      <w:r>
        <w:rPr>
          <w:rFonts w:hint="eastAsia" w:ascii="宋体" w:hAnsi="宋体" w:cs="宋体"/>
          <w:sz w:val="24"/>
          <w:szCs w:val="24"/>
        </w:rPr>
        <w:t xml:space="preserve">13.2.2竣工验收程序</w:t>
      </w:r>
      <w:bookmarkEnd w:id="631"/>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关于竣工验收程序的约定：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发包人不按照本项约定组织竣工验收、颁发工程接收证书的违约金的计算方法：</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bookmarkEnd w:id="632"/>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13.2.5移交、接收全部与部分工程</w:t>
      </w:r>
      <w:bookmarkEnd w:id="633"/>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承包人向发包人移交工程的期限：</w:t>
      </w:r>
      <w:r>
        <w:rPr>
          <w:rFonts w:hint="eastAsia" w:ascii="宋体" w:hAnsi="宋体" w:cs="宋体"/>
          <w:sz w:val="24"/>
          <w:szCs w:val="24"/>
          <w:u w:val="single"/>
        </w:rPr>
        <w:t xml:space="preserve">颁发工程接受证书后7天内完成工程的移交</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发包人未按本合同约定接收全部或部分工程的，违约金的计算方法为：</w:t>
      </w:r>
      <w:r>
        <w:rPr>
          <w:rFonts w:hint="eastAsia" w:ascii="宋体" w:hAnsi="宋体" w:cs="宋体"/>
          <w:sz w:val="24"/>
          <w:szCs w:val="24"/>
          <w:u w:val="single"/>
        </w:rPr>
        <w:t xml:space="preserve"> 如有，双方另行约定  </w:t>
      </w:r>
      <w:r>
        <w:rPr>
          <w:rFonts w:hint="eastAsia" w:ascii="宋体" w:hAnsi="宋体" w:cs="宋体"/>
          <w:sz w:val="24"/>
          <w:szCs w:val="24"/>
        </w:rPr>
        <w:t xml:space="preserve">。</w:t>
      </w:r>
      <w:bookmarkEnd w:id="634"/>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承包人未按时移交工程的，违约金的计算方法为：</w:t>
      </w:r>
      <w:r>
        <w:rPr>
          <w:rFonts w:hint="eastAsia" w:ascii="宋体" w:hAnsi="宋体" w:cs="宋体"/>
          <w:sz w:val="24"/>
          <w:szCs w:val="24"/>
          <w:u w:val="single"/>
        </w:rPr>
        <w:t xml:space="preserve">每天赔偿金额为合同价款的万分之十。</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13.3 工程试车</w:t>
      </w:r>
      <w:bookmarkEnd w:id="635"/>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13.3.1 试车程序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工程试车内容：</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（1）单机无负荷试车费用由</w:t>
      </w:r>
      <w:r>
        <w:rPr>
          <w:rFonts w:hint="eastAsia" w:ascii="宋体" w:hAnsi="宋体" w:cs="宋体"/>
          <w:sz w:val="24"/>
          <w:szCs w:val="24"/>
          <w:u w:val="single"/>
        </w:rPr>
        <w:t xml:space="preserve">  承包人  </w:t>
      </w:r>
      <w:r>
        <w:rPr>
          <w:rFonts w:hint="eastAsia" w:ascii="宋体" w:hAnsi="宋体" w:cs="宋体"/>
          <w:sz w:val="24"/>
          <w:szCs w:val="24"/>
        </w:rPr>
        <w:t xml:space="preserve">承担；</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（2）无负荷联动试车费用由</w:t>
      </w:r>
      <w:r>
        <w:rPr>
          <w:rFonts w:hint="eastAsia" w:ascii="宋体" w:hAnsi="宋体" w:cs="宋体"/>
          <w:sz w:val="24"/>
          <w:szCs w:val="24"/>
          <w:u w:val="single"/>
        </w:rPr>
        <w:t xml:space="preserve">  承包人  </w:t>
      </w:r>
      <w:r>
        <w:rPr>
          <w:rFonts w:hint="eastAsia" w:ascii="宋体" w:hAnsi="宋体" w:cs="宋体"/>
          <w:sz w:val="24"/>
          <w:szCs w:val="24"/>
        </w:rPr>
        <w:t xml:space="preserve">承担。</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13.3.3 投料试车</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关于投料试车相关事项的约定：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13.6 竣工退场</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13.6.1 竣工退场</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承包人完成竣工退场的期限：</w:t>
      </w:r>
      <w:r>
        <w:rPr>
          <w:rFonts w:hint="eastAsia" w:ascii="宋体" w:hAnsi="宋体" w:cs="宋体"/>
          <w:sz w:val="24"/>
          <w:szCs w:val="24"/>
          <w:u w:val="single"/>
        </w:rPr>
        <w:t xml:space="preserve">  工程竣工验收合格一周内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Cs w:val="32"/>
        </w:rPr>
      </w:pPr>
      <w:r/>
      <w:bookmarkStart w:id="637" w:name="_Toc351203646"/>
      <w:r>
        <w:rPr>
          <w:rFonts w:hint="eastAsia" w:ascii="宋体" w:hAnsi="宋体" w:eastAsia="宋体" w:cs="宋体"/>
          <w:bCs w:val="0"/>
          <w:szCs w:val="32"/>
        </w:rPr>
        <w:t xml:space="preserve">14. 竣工结算</w:t>
      </w:r>
      <w:bookmarkEnd w:id="637"/>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14.1 竣工结算申请</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承包人提交竣工结算申请单的期限：</w:t>
      </w:r>
      <w:r>
        <w:rPr>
          <w:rFonts w:hint="eastAsia" w:ascii="宋体" w:hAnsi="宋体" w:cs="宋体"/>
          <w:sz w:val="24"/>
          <w:szCs w:val="24"/>
          <w:u w:val="single"/>
        </w:rPr>
        <w:t xml:space="preserve"> 按通用条款执行</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竣工结算申请单应包括的内容：</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14.2 竣工结算审核</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发包人审批竣工付款申请单的期限：</w:t>
      </w:r>
      <w:r>
        <w:rPr>
          <w:rFonts w:hint="eastAsia" w:ascii="宋体" w:hAnsi="宋体" w:cs="宋体"/>
          <w:sz w:val="24"/>
          <w:szCs w:val="24"/>
          <w:u w:val="single"/>
        </w:rPr>
        <w:t xml:space="preserve">发包人应在监理人收到进度付款申请单后的28 天内，将进度应付款支付给承包人</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发包人完成竣工付款的期限：</w:t>
      </w:r>
      <w:r>
        <w:rPr>
          <w:rFonts w:hint="eastAsia" w:ascii="宋体" w:hAnsi="宋体" w:cs="宋体"/>
          <w:sz w:val="24"/>
          <w:szCs w:val="24"/>
          <w:u w:val="single"/>
        </w:rPr>
        <w:t xml:space="preserve">  根据本项目付款方式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关于竣工付款证书异议部分复核的方式和程序：</w:t>
      </w:r>
      <w:r>
        <w:rPr>
          <w:rFonts w:hint="eastAsia" w:ascii="宋体" w:hAnsi="宋体" w:cs="宋体"/>
          <w:sz w:val="24"/>
          <w:szCs w:val="24"/>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14.4 最终结清</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14.4.1 最终结清申请单</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承包人提交最终结清申请单的份数：</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承包人提交最终结算申请单的期限：</w:t>
      </w:r>
      <w:r>
        <w:rPr>
          <w:rFonts w:hint="eastAsia" w:ascii="宋体" w:hAnsi="宋体" w:cs="宋体"/>
          <w:sz w:val="24"/>
          <w:szCs w:val="24"/>
          <w:u w:val="single"/>
        </w:rPr>
        <w:t xml:space="preserve">执行通用条款</w:t>
      </w:r>
      <w:r>
        <w:rPr>
          <w:rFonts w:hint="eastAsia" w:ascii="宋体" w:hAnsi="宋体" w:cs="宋体"/>
          <w:sz w:val="24"/>
          <w:szCs w:val="24"/>
        </w:rPr>
        <w:t xml:space="preserve">。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14.4.2 最终结清证书和支付</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（1）发包人完成最终结清申请单的审批并颁发最终结清证书的期限：</w:t>
      </w:r>
      <w:r>
        <w:rPr>
          <w:rFonts w:hint="eastAsia" w:ascii="宋体" w:hAnsi="宋体" w:cs="宋体"/>
          <w:sz w:val="24"/>
          <w:szCs w:val="24"/>
          <w:u w:val="single"/>
        </w:rPr>
        <w:t xml:space="preserve"> 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bookmarkEnd w:id="615"/>
      <w:r/>
      <w:bookmarkEnd w:id="616"/>
      <w:r/>
      <w:bookmarkEnd w:id="618"/>
      <w:r/>
      <w:bookmarkEnd w:id="619"/>
      <w:r/>
      <w:bookmarkEnd w:id="620"/>
      <w:r/>
      <w:bookmarkEnd w:id="621"/>
      <w:r/>
      <w:bookmarkEnd w:id="630"/>
      <w:r/>
      <w:bookmarkEnd w:id="636"/>
      <w:r>
        <w:rPr>
          <w:rFonts w:ascii="宋体" w:hAnsi="宋体" w:cs="宋体"/>
          <w:sz w:val="24"/>
          <w:szCs w:val="24"/>
        </w:rPr>
      </w:r>
      <w:r/>
    </w:p>
    <w:p>
      <w:pPr>
        <w:pStyle w:val="889"/>
        <w:spacing w:line="332" w:lineRule="auto"/>
        <w:rPr>
          <w:rFonts w:ascii="宋体" w:hAnsi="宋体" w:eastAsia="宋体" w:cs="宋体"/>
          <w:bCs w:val="0"/>
          <w:szCs w:val="32"/>
        </w:rPr>
      </w:pPr>
      <w:r/>
      <w:bookmarkStart w:id="638" w:name="_Toc267251485"/>
      <w:r/>
      <w:bookmarkStart w:id="639" w:name="_Toc267251489"/>
      <w:r/>
      <w:bookmarkStart w:id="640" w:name="_Toc267251488"/>
      <w:r/>
      <w:bookmarkStart w:id="641" w:name="_Toc267251490"/>
      <w:r/>
      <w:bookmarkStart w:id="642" w:name="_Toc267251486"/>
      <w:r/>
      <w:bookmarkStart w:id="643" w:name="_Toc267251498"/>
      <w:r/>
      <w:bookmarkStart w:id="644" w:name="_Toc267251491"/>
      <w:r/>
      <w:bookmarkStart w:id="645" w:name="_Toc267251493"/>
      <w:r/>
      <w:bookmarkStart w:id="646" w:name="_Toc267251501"/>
      <w:r/>
      <w:bookmarkStart w:id="647" w:name="_Toc267251499"/>
      <w:r/>
      <w:bookmarkStart w:id="648" w:name="_Toc267251497"/>
      <w:r/>
      <w:bookmarkStart w:id="649" w:name="_Toc267251502"/>
      <w:r/>
      <w:bookmarkStart w:id="650" w:name="_Toc267251494"/>
      <w:r/>
      <w:bookmarkStart w:id="651" w:name="_Toc267251503"/>
      <w:r/>
      <w:bookmarkStart w:id="652" w:name="_Toc267251495"/>
      <w:r/>
      <w:bookmarkStart w:id="653" w:name="_Toc267251496"/>
      <w:r/>
      <w:bookmarkStart w:id="654" w:name="_Toc267251492"/>
      <w:r/>
      <w:bookmarkStart w:id="655" w:name="_Toc267251506"/>
      <w:r/>
      <w:bookmarkStart w:id="656" w:name="_Toc267251504"/>
      <w:r/>
      <w:bookmarkStart w:id="657" w:name="_Toc267251507"/>
      <w:r/>
      <w:bookmarkStart w:id="658" w:name="_Toc267251508"/>
      <w:r/>
      <w:bookmarkStart w:id="659" w:name="_Toc267251510"/>
      <w:r/>
      <w:bookmarkStart w:id="660" w:name="_Toc267251509"/>
      <w:r/>
      <w:bookmarkStart w:id="661" w:name="_Toc267251515"/>
      <w:r/>
      <w:bookmarkStart w:id="662" w:name="_Toc267251513"/>
      <w:r/>
      <w:bookmarkStart w:id="663" w:name="_Toc267251511"/>
      <w:r/>
      <w:bookmarkStart w:id="664" w:name="_Toc267251514"/>
      <w:r/>
      <w:bookmarkStart w:id="665" w:name="_Toc351203647"/>
      <w:r/>
      <w:bookmarkStart w:id="666" w:name="_Toc267251483"/>
      <w:r/>
      <w:bookmarkStart w:id="667" w:name="_Toc267251482"/>
      <w:r/>
      <w:bookmarkStart w:id="668" w:name="_Toc267251484"/>
      <w:r>
        <w:rPr>
          <w:rFonts w:hint="eastAsia" w:ascii="宋体" w:hAnsi="宋体" w:eastAsia="宋体" w:cs="宋体"/>
          <w:bCs w:val="0"/>
          <w:szCs w:val="32"/>
        </w:rPr>
        <w:t xml:space="preserve">15. 缺陷责任期与保修</w:t>
      </w:r>
      <w:bookmarkEnd w:id="665"/>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15.2缺陷责任期</w:t>
      </w:r>
      <w:bookmarkEnd w:id="666"/>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缺陷责任期的具体期限：</w:t>
      </w:r>
      <w:r>
        <w:rPr>
          <w:rFonts w:hint="eastAsia" w:ascii="宋体" w:hAnsi="宋体" w:cs="宋体"/>
          <w:sz w:val="24"/>
          <w:szCs w:val="24"/>
          <w:u w:val="single"/>
        </w:rPr>
        <w:t xml:space="preserve">工程通过竣工验收之日起24个月</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15.3 质量保证金</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关于是否扣留质量保证金的约定：</w:t>
      </w:r>
      <w:r>
        <w:rPr>
          <w:rFonts w:hint="eastAsia" w:ascii="宋体" w:hAnsi="宋体" w:cs="宋体"/>
          <w:sz w:val="24"/>
          <w:szCs w:val="24"/>
          <w:u w:val="single"/>
        </w:rPr>
        <w:t xml:space="preserve">  是  </w:t>
      </w:r>
      <w:r>
        <w:rPr>
          <w:rFonts w:hint="eastAsia" w:ascii="宋体" w:hAnsi="宋体" w:cs="宋体"/>
          <w:sz w:val="24"/>
          <w:szCs w:val="24"/>
        </w:rPr>
        <w:t xml:space="preserve">。在工程项目竣工前，承包人按专用合同条款第3.7条提供履约担保的，发包人不得同时预留工程质量保证金。</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15.3.1 承包人提供质量保证金的方式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质量保证金采用以下第</w:t>
      </w:r>
      <w:r>
        <w:rPr>
          <w:rFonts w:hint="eastAsia" w:ascii="宋体" w:hAnsi="宋体" w:cs="宋体"/>
          <w:sz w:val="24"/>
          <w:szCs w:val="24"/>
          <w:u w:val="single"/>
        </w:rPr>
        <w:t xml:space="preserve">  3   </w:t>
      </w:r>
      <w:r>
        <w:rPr>
          <w:rFonts w:hint="eastAsia" w:ascii="宋体" w:hAnsi="宋体" w:cs="宋体"/>
          <w:sz w:val="24"/>
          <w:szCs w:val="24"/>
        </w:rPr>
        <w:t xml:space="preserve">种方式：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（1）质量保证金保函，保证金额为：</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%的工程款；</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（3）其他方式:</w:t>
      </w:r>
      <w:r>
        <w:rPr>
          <w:rFonts w:hint="eastAsia" w:ascii="宋体" w:hAnsi="宋体" w:cs="宋体"/>
          <w:sz w:val="24"/>
          <w:szCs w:val="24"/>
          <w:u w:val="single"/>
        </w:rPr>
        <w:t xml:space="preserve"> 发包人按工程价款结算总额的3%预留工程质量保修金，待缺陷责任期满后无息返还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15.3.2 质量保证金的扣留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质量保证金的扣留采取以下第</w:t>
      </w:r>
      <w:r>
        <w:rPr>
          <w:rFonts w:hint="eastAsia" w:ascii="宋体" w:hAnsi="宋体" w:cs="宋体"/>
          <w:sz w:val="24"/>
          <w:szCs w:val="24"/>
          <w:u w:val="single"/>
        </w:rPr>
        <w:t xml:space="preserve">  2  </w:t>
      </w:r>
      <w:r>
        <w:rPr>
          <w:rFonts w:hint="eastAsia" w:ascii="宋体" w:hAnsi="宋体" w:cs="宋体"/>
          <w:sz w:val="24"/>
          <w:szCs w:val="24"/>
        </w:rPr>
        <w:t xml:space="preserve">种方式：</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（1）在支付工程进度款时逐次扣留，在此情形下，质量保证金的计算基数不包括预付款的支付、扣回以及价格调整的金额；</w:t>
      </w:r>
      <w:r>
        <w:rPr>
          <w:rFonts w:ascii="宋体" w:hAnsi="宋体" w:cs="宋体"/>
          <w:sz w:val="24"/>
          <w:szCs w:val="24"/>
        </w:rPr>
      </w:r>
      <w:r/>
    </w:p>
    <w:p>
      <w:pPr>
        <w:pStyle w:val="885"/>
        <w:ind w:firstLine="484"/>
        <w:spacing w:line="332" w:lineRule="auto"/>
        <w:rPr>
          <w:rFonts w:ascii="宋体" w:hAnsi="宋体" w:cs="宋体"/>
          <w:sz w:val="24"/>
          <w:szCs w:val="24"/>
        </w:rPr>
      </w:pPr>
      <w:r>
        <w:rPr>
          <w:rFonts w:hint="eastAsia" w:ascii="宋体" w:hAnsi="宋体" w:cs="宋体"/>
          <w:sz w:val="24"/>
          <w:szCs w:val="24"/>
        </w:rPr>
        <w:t xml:space="preserve">（2）工程竣工结算时一次性扣留质量保证金；</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（3）其他扣留方式: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关于质量保证金的补充约定：</w:t>
      </w:r>
      <w:r>
        <w:rPr>
          <w:rFonts w:hint="eastAsia" w:ascii="宋体" w:hAnsi="宋体" w:cs="宋体"/>
          <w:sz w:val="24"/>
          <w:szCs w:val="24"/>
          <w:u w:val="single"/>
        </w:rPr>
        <w:t xml:space="preserve">  质量保证金不计息   </w:t>
      </w:r>
      <w:r>
        <w:rPr>
          <w:rFonts w:hint="eastAsia" w:ascii="宋体" w:hAnsi="宋体" w:cs="宋体"/>
          <w:sz w:val="24"/>
          <w:szCs w:val="24"/>
        </w:rPr>
        <w:t xml:space="preserve">。</w:t>
      </w:r>
      <w:bookmarkEnd w:id="667"/>
      <w:r/>
      <w:bookmarkEnd w:id="668"/>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15.4保修</w:t>
      </w:r>
      <w:bookmarkEnd w:id="638"/>
      <w:r>
        <w:rPr>
          <w:rFonts w:ascii="宋体" w:hAnsi="宋体" w:cs="宋体"/>
          <w:sz w:val="24"/>
          <w:szCs w:val="24"/>
        </w:rPr>
      </w:r>
      <w:r/>
    </w:p>
    <w:p>
      <w:pPr>
        <w:pStyle w:val="885"/>
        <w:ind w:firstLine="468"/>
        <w:jc w:val="left"/>
        <w:spacing w:line="332" w:lineRule="auto"/>
        <w:rPr>
          <w:rFonts w:ascii="宋体" w:hAnsi="宋体" w:cs="宋体"/>
          <w:sz w:val="24"/>
          <w:szCs w:val="24"/>
        </w:rPr>
      </w:pPr>
      <w:r>
        <w:rPr>
          <w:rFonts w:hint="eastAsia" w:ascii="宋体" w:hAnsi="宋体" w:cs="宋体"/>
          <w:sz w:val="24"/>
          <w:szCs w:val="24"/>
        </w:rPr>
        <w:t xml:space="preserve">15.4.1 保修责任</w:t>
      </w:r>
      <w:r>
        <w:rPr>
          <w:rFonts w:ascii="宋体" w:hAnsi="宋体" w:cs="宋体"/>
          <w:sz w:val="24"/>
          <w:szCs w:val="24"/>
        </w:rPr>
      </w:r>
      <w:r/>
    </w:p>
    <w:p>
      <w:pPr>
        <w:pStyle w:val="885"/>
        <w:ind w:firstLine="480"/>
        <w:jc w:val="left"/>
        <w:spacing w:line="332" w:lineRule="auto"/>
        <w:rPr>
          <w:rFonts w:ascii="宋体" w:hAnsi="宋体" w:cs="宋体"/>
          <w:sz w:val="24"/>
          <w:szCs w:val="24"/>
          <w:u w:val="single"/>
          <w:lang w:val="en-US"/>
        </w:rPr>
      </w:pPr>
      <w:r>
        <w:rPr>
          <w:rFonts w:hint="eastAsia" w:ascii="宋体" w:hAnsi="宋体" w:cs="宋体"/>
          <w:sz w:val="24"/>
          <w:szCs w:val="24"/>
        </w:rPr>
        <w:t xml:space="preserve">工程保修期为：</w:t>
      </w:r>
      <w:r>
        <w:rPr>
          <w:rFonts w:hint="eastAsia" w:ascii="宋体" w:hAnsi="宋体" w:cs="宋体"/>
          <w:sz w:val="24"/>
          <w:szCs w:val="24"/>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(3)工程保修期内如出现第三方</w:t>
      </w:r>
      <w:r>
        <w:rPr>
          <w:rFonts w:hint="eastAsia" w:ascii="宋体" w:hAnsi="宋体" w:cs="宋体"/>
          <w:sz w:val="24"/>
          <w:szCs w:val="24"/>
          <w:u w:val="single"/>
          <w:lang w:val="en-US" w:eastAsia="zh-CN"/>
        </w:rPr>
        <w:t xml:space="preserve">(</w:t>
      </w:r>
      <w:r>
        <w:rPr>
          <w:rFonts w:hint="eastAsia" w:ascii="宋体" w:hAnsi="宋体" w:cs="宋体"/>
          <w:color w:val="c00000"/>
          <w:sz w:val="24"/>
          <w:szCs w:val="24"/>
          <w:u w:val="single"/>
          <w:lang w:val="en-US" w:eastAsia="zh-CN"/>
        </w:rPr>
        <w:t xml:space="preserve">除其他施工方</w:t>
      </w:r>
      <w:r>
        <w:rPr>
          <w:rFonts w:hint="eastAsia" w:ascii="宋体" w:hAnsi="宋体" w:cs="宋体"/>
          <w:sz w:val="24"/>
          <w:szCs w:val="24"/>
          <w:u w:val="single"/>
          <w:lang w:val="en-US" w:eastAsia="zh-CN"/>
        </w:rPr>
        <w:t xml:space="preserve">）</w:t>
      </w:r>
      <w:r>
        <w:rPr>
          <w:rFonts w:hint="eastAsia" w:ascii="宋体" w:hAnsi="宋体" w:cs="宋体"/>
          <w:sz w:val="24"/>
          <w:szCs w:val="24"/>
          <w:u w:val="single"/>
        </w:rPr>
        <w:t xml:space="preserve">造成的施工范围内道路、绿化及其他相关设施的损坏。承包人在接到发包人电话8小时内须到达现场维修，产生的费用由</w:t>
      </w:r>
      <w:r>
        <w:rPr>
          <w:rFonts w:hint="eastAsia" w:ascii="宋体" w:hAnsi="宋体" w:cs="宋体"/>
          <w:color w:val="c00000"/>
          <w:sz w:val="24"/>
          <w:szCs w:val="24"/>
          <w:u w:val="single"/>
        </w:rPr>
        <w:t xml:space="preserve">承包人</w:t>
      </w:r>
      <w:r>
        <w:rPr>
          <w:rFonts w:hint="eastAsia" w:ascii="宋体" w:hAnsi="宋体" w:cs="宋体"/>
          <w:color w:val="c00000"/>
          <w:sz w:val="24"/>
          <w:szCs w:val="24"/>
          <w:u w:val="single"/>
          <w:lang w:val="en-US" w:eastAsia="zh-CN"/>
        </w:rPr>
        <w:t xml:space="preserve">承担</w:t>
      </w:r>
      <w:r>
        <w:rPr>
          <w:rFonts w:hint="eastAsia" w:ascii="宋体" w:hAnsi="宋体" w:cs="宋体"/>
          <w:sz w:val="24"/>
          <w:szCs w:val="24"/>
          <w:u w:val="single"/>
          <w:lang w:val="en-US" w:eastAsia="zh-CN"/>
        </w:rPr>
        <w:t xml:space="preserve">。（4）质保期内承包人负责维护，发包人不承担任何费用。</w:t>
      </w:r>
      <w:r>
        <w:rPr>
          <w:rFonts w:ascii="宋体" w:hAnsi="宋体" w:cs="宋体"/>
          <w:sz w:val="24"/>
          <w:szCs w:val="24"/>
          <w:u w:val="single"/>
          <w:lang w:val="en-US"/>
        </w:rPr>
      </w:r>
      <w:r/>
    </w:p>
    <w:p>
      <w:pPr>
        <w:pStyle w:val="885"/>
        <w:ind w:firstLine="468"/>
        <w:jc w:val="left"/>
        <w:spacing w:line="332" w:lineRule="auto"/>
        <w:rPr>
          <w:rFonts w:ascii="宋体" w:hAnsi="宋体" w:cs="宋体"/>
          <w:sz w:val="24"/>
          <w:szCs w:val="24"/>
        </w:rPr>
      </w:pPr>
      <w:r>
        <w:rPr>
          <w:rFonts w:hint="eastAsia" w:ascii="宋体" w:hAnsi="宋体" w:cs="宋体"/>
          <w:sz w:val="24"/>
          <w:szCs w:val="24"/>
        </w:rPr>
        <w:t xml:space="preserve">15.4.3 修复通知</w:t>
      </w:r>
      <w:r>
        <w:rPr>
          <w:rFonts w:ascii="宋体" w:hAnsi="宋体" w:cs="宋体"/>
          <w:sz w:val="24"/>
          <w:szCs w:val="24"/>
        </w:rPr>
      </w:r>
      <w:r/>
    </w:p>
    <w:p>
      <w:pPr>
        <w:pStyle w:val="885"/>
        <w:ind w:firstLine="468"/>
        <w:jc w:val="left"/>
        <w:spacing w:line="332" w:lineRule="auto"/>
        <w:rPr>
          <w:rFonts w:ascii="宋体" w:hAnsi="宋体" w:cs="宋体"/>
          <w:sz w:val="24"/>
          <w:szCs w:val="24"/>
        </w:rPr>
      </w:pPr>
      <w:r>
        <w:rPr>
          <w:rFonts w:hint="eastAsia" w:ascii="宋体" w:hAnsi="宋体" w:cs="宋体"/>
          <w:sz w:val="24"/>
          <w:szCs w:val="24"/>
        </w:rPr>
        <w:t xml:space="preserve">承包人收到保修通知并到达工程现场的合理时间：</w:t>
      </w:r>
      <w:r>
        <w:rPr>
          <w:rFonts w:hint="eastAsia" w:ascii="宋体" w:hAnsi="宋体" w:cs="宋体"/>
          <w:sz w:val="24"/>
          <w:szCs w:val="24"/>
          <w:u w:val="single"/>
        </w:rPr>
        <w:t xml:space="preserve">8小时内</w:t>
      </w:r>
      <w:r>
        <w:rPr>
          <w:rFonts w:hint="eastAsia" w:ascii="宋体" w:hAnsi="宋体" w:cs="宋体"/>
          <w:sz w:val="24"/>
          <w:szCs w:val="24"/>
        </w:rPr>
        <w:t xml:space="preserve">。</w:t>
      </w:r>
      <w:bookmarkEnd w:id="639"/>
      <w:r/>
      <w:bookmarkEnd w:id="640"/>
      <w:r/>
      <w:bookmarkEnd w:id="641"/>
      <w:r/>
      <w:bookmarkEnd w:id="642"/>
      <w:r>
        <w:rPr>
          <w:rFonts w:ascii="宋体" w:hAnsi="宋体" w:cs="宋体"/>
          <w:sz w:val="24"/>
          <w:szCs w:val="24"/>
        </w:rPr>
      </w:r>
      <w:r/>
    </w:p>
    <w:p>
      <w:pPr>
        <w:pStyle w:val="889"/>
        <w:spacing w:line="332" w:lineRule="auto"/>
        <w:rPr>
          <w:rFonts w:ascii="宋体" w:hAnsi="宋体" w:eastAsia="宋体" w:cs="宋体"/>
          <w:bCs w:val="0"/>
          <w:szCs w:val="32"/>
        </w:rPr>
      </w:pPr>
      <w:r/>
      <w:bookmarkStart w:id="669" w:name="_Toc280868718"/>
      <w:r/>
      <w:bookmarkStart w:id="670" w:name="_Toc280868717"/>
      <w:r/>
      <w:bookmarkStart w:id="671" w:name="_Toc351203648"/>
      <w:r>
        <w:rPr>
          <w:rFonts w:hint="eastAsia" w:ascii="宋体" w:hAnsi="宋体" w:eastAsia="宋体" w:cs="宋体"/>
          <w:bCs w:val="0"/>
          <w:szCs w:val="32"/>
        </w:rPr>
        <w:t xml:space="preserve">16. 违约</w:t>
      </w:r>
      <w:bookmarkEnd w:id="671"/>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16.1 发包人违约</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16.1.1发包人违约的情形</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发包人违约的其他情形：</w:t>
      </w:r>
      <w:r>
        <w:rPr>
          <w:rFonts w:hint="eastAsia" w:ascii="宋体" w:hAnsi="宋体" w:cs="宋体"/>
          <w:sz w:val="24"/>
          <w:szCs w:val="24"/>
          <w:u w:val="single"/>
        </w:rPr>
        <w:t xml:space="preserve">        无             </w:t>
      </w:r>
      <w:r>
        <w:rPr>
          <w:rFonts w:hint="eastAsia" w:ascii="宋体" w:hAnsi="宋体" w:cs="宋体"/>
          <w:sz w:val="24"/>
          <w:szCs w:val="24"/>
        </w:rPr>
        <w:t xml:space="preserve">。</w:t>
      </w:r>
      <w:r>
        <w:rPr>
          <w:rFonts w:ascii="宋体" w:hAnsi="宋体" w:cs="宋体"/>
          <w:sz w:val="24"/>
          <w:szCs w:val="24"/>
        </w:rPr>
      </w:r>
      <w:r/>
    </w:p>
    <w:p>
      <w:pPr>
        <w:pStyle w:val="885"/>
        <w:ind w:left="1050" w:hanging="1200"/>
        <w:jc w:val="left"/>
        <w:spacing w:line="332" w:lineRule="auto"/>
        <w:rPr>
          <w:rFonts w:ascii="宋体" w:hAnsi="宋体" w:cs="宋体"/>
          <w:sz w:val="24"/>
          <w:szCs w:val="24"/>
        </w:rPr>
      </w:pPr>
      <w:r>
        <w:rPr>
          <w:rFonts w:hint="eastAsia" w:ascii="宋体" w:hAnsi="宋体" w:cs="宋体"/>
          <w:sz w:val="24"/>
          <w:szCs w:val="24"/>
        </w:rPr>
        <w:t xml:space="preserve">    16.1.2 发包人违约的责任</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发包人违约责任的承担方式和计算方法：</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（1）因发包人原因未能在计划开工日期前7天内下达开工通知的违约责任：</w:t>
      </w:r>
      <w:r>
        <w:rPr>
          <w:rFonts w:hint="eastAsia" w:ascii="宋体" w:hAnsi="宋体" w:cs="宋体"/>
          <w:sz w:val="24"/>
          <w:szCs w:val="24"/>
          <w:u w:val="single"/>
        </w:rPr>
        <w:t xml:space="preserve"> 工期顺延 </w:t>
      </w:r>
      <w:r>
        <w:rPr>
          <w:rFonts w:hint="eastAsia" w:ascii="宋体" w:hAnsi="宋体" w:cs="宋体"/>
          <w:sz w:val="24"/>
          <w:szCs w:val="24"/>
        </w:rPr>
        <w:t xml:space="preserve">。</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（2）因发包人原因未能按合同约定支付合同价款的违约责任：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 xml:space="preserve">   工期顺延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（5）因发包人违反合同约定造成暂停施工的违约责任：</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（6）发包人无正当理由没有在约定期限内发出复工指示，导致承包人无法复工的违约责任：</w:t>
      </w:r>
      <w:r>
        <w:rPr>
          <w:rFonts w:hint="eastAsia" w:ascii="宋体" w:hAnsi="宋体" w:cs="宋体"/>
          <w:sz w:val="24"/>
          <w:szCs w:val="24"/>
          <w:u w:val="single"/>
        </w:rPr>
        <w:t xml:space="preserve">工期顺延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（7）其他：</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16.1.3 因发包人违约解除合同</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承包人按16.1.1项〔发包人违约的情形〕约定暂停施工满</w:t>
      </w:r>
      <w:r>
        <w:rPr>
          <w:rFonts w:hint="eastAsia" w:ascii="宋体" w:hAnsi="宋体" w:cs="宋体"/>
          <w:sz w:val="24"/>
          <w:szCs w:val="24"/>
          <w:u w:val="single"/>
        </w:rPr>
        <w:t xml:space="preserve">  28  </w:t>
      </w:r>
      <w:r>
        <w:rPr>
          <w:rFonts w:hint="eastAsia" w:ascii="宋体" w:hAnsi="宋体" w:cs="宋体"/>
          <w:sz w:val="24"/>
          <w:szCs w:val="24"/>
        </w:rPr>
        <w:t xml:space="preserve">天后发包人仍不纠正其违约行为并致使合同目的不能实现的，承包人有权解除合同。</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16.2 承包人违约</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16.2.1 承包人违约的情形</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承包人违约的其他情形：</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16.2.2承包人违约的责任</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承包人违约责任的承担方式和计算方法：</w:t>
      </w:r>
      <w:r>
        <w:rPr>
          <w:rFonts w:hint="eastAsia" w:ascii="宋体" w:hAnsi="宋体" w:cs="宋体"/>
          <w:sz w:val="24"/>
          <w:szCs w:val="24"/>
          <w:u w:val="single"/>
        </w:rPr>
        <w:t xml:space="preserve">  按通用条款执行  </w:t>
      </w:r>
      <w:r>
        <w:rPr>
          <w:rFonts w:hint="eastAsia" w:ascii="宋体" w:hAnsi="宋体" w:cs="宋体"/>
          <w:sz w:val="24"/>
          <w:szCs w:val="24"/>
        </w:rPr>
        <w:t xml:space="preserve">。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16.2.3 因承包人违约解除合同</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关于承包人违约解除合同的特别约定：</w:t>
      </w:r>
      <w:r>
        <w:rPr>
          <w:rFonts w:hint="eastAsia" w:ascii="宋体" w:hAnsi="宋体" w:cs="宋体"/>
          <w:sz w:val="24"/>
          <w:szCs w:val="24"/>
          <w:u w:val="single"/>
        </w:rPr>
        <w:t xml:space="preserve">/</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sz w:val="24"/>
          <w:szCs w:val="24"/>
          <w:u w:val="single"/>
        </w:rPr>
        <w:t xml:space="preserve">  双方约定  </w:t>
      </w:r>
      <w:r>
        <w:rPr>
          <w:rFonts w:hint="eastAsia" w:ascii="宋体" w:hAnsi="宋体" w:cs="宋体"/>
          <w:sz w:val="24"/>
          <w:szCs w:val="24"/>
        </w:rPr>
        <w:t xml:space="preserve">。</w:t>
      </w:r>
      <w:r>
        <w:rPr>
          <w:rFonts w:ascii="宋体" w:hAnsi="宋体" w:cs="宋体"/>
          <w:sz w:val="24"/>
          <w:szCs w:val="24"/>
        </w:rPr>
      </w:r>
      <w:r/>
    </w:p>
    <w:p>
      <w:pPr>
        <w:pStyle w:val="889"/>
        <w:spacing w:line="332" w:lineRule="auto"/>
        <w:rPr>
          <w:rFonts w:ascii="宋体" w:hAnsi="宋体" w:eastAsia="宋体" w:cs="宋体"/>
          <w:bCs w:val="0"/>
          <w:szCs w:val="32"/>
        </w:rPr>
      </w:pPr>
      <w:r/>
      <w:bookmarkStart w:id="672" w:name="_Toc351203649"/>
      <w:r>
        <w:rPr>
          <w:rFonts w:hint="eastAsia" w:ascii="宋体" w:hAnsi="宋体" w:eastAsia="宋体" w:cs="宋体"/>
          <w:bCs w:val="0"/>
          <w:szCs w:val="32"/>
        </w:rPr>
        <w:t xml:space="preserve">17. 不可抗力</w:t>
      </w:r>
      <w:bookmarkEnd w:id="672"/>
      <w:r>
        <w:rPr>
          <w:rFonts w:hint="eastAsia" w:ascii="宋体" w:hAnsi="宋体" w:eastAsia="宋体" w:cs="宋体"/>
          <w:bCs w:val="0"/>
          <w:szCs w:val="32"/>
        </w:rPr>
        <w:t xml:space="preserve"> </w:t>
      </w:r>
      <w:bookmarkEnd w:id="670"/>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17.1 不可抗力的确认</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除通用合同条款约定的不可抗力事件之外，视为不可抗力的其他情形： </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u w:val="single"/>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17.4 因不可抗力解除合同</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合同解除后，发包人应在商定或确定发包人应支付款项后</w:t>
      </w:r>
      <w:r>
        <w:rPr>
          <w:rFonts w:hint="eastAsia" w:ascii="宋体" w:hAnsi="宋体" w:cs="宋体"/>
          <w:sz w:val="24"/>
          <w:szCs w:val="24"/>
          <w:u w:val="single"/>
        </w:rPr>
        <w:t xml:space="preserve">  28  </w:t>
      </w:r>
      <w:r>
        <w:rPr>
          <w:rFonts w:hint="eastAsia" w:ascii="宋体" w:hAnsi="宋体" w:cs="宋体"/>
          <w:sz w:val="24"/>
          <w:szCs w:val="24"/>
        </w:rPr>
        <w:t xml:space="preserve">天内完成款项的支付。</w:t>
      </w:r>
      <w:r>
        <w:rPr>
          <w:rFonts w:ascii="宋体" w:hAnsi="宋体" w:cs="宋体"/>
          <w:sz w:val="24"/>
          <w:szCs w:val="24"/>
        </w:rPr>
      </w:r>
      <w:r/>
    </w:p>
    <w:p>
      <w:pPr>
        <w:pStyle w:val="889"/>
        <w:spacing w:line="332" w:lineRule="auto"/>
        <w:rPr>
          <w:rFonts w:ascii="宋体" w:hAnsi="宋体" w:eastAsia="宋体" w:cs="宋体"/>
          <w:bCs w:val="0"/>
          <w:szCs w:val="32"/>
        </w:rPr>
      </w:pPr>
      <w:r/>
      <w:bookmarkStart w:id="673" w:name="_Toc351203650"/>
      <w:r>
        <w:rPr>
          <w:rFonts w:hint="eastAsia" w:ascii="宋体" w:hAnsi="宋体" w:eastAsia="宋体" w:cs="宋体"/>
          <w:bCs w:val="0"/>
          <w:szCs w:val="32"/>
        </w:rPr>
        <w:t xml:space="preserve">18. 保险</w:t>
      </w:r>
      <w:bookmarkEnd w:id="669"/>
      <w:r/>
      <w:bookmarkEnd w:id="673"/>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18.1 工程保险</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关于工程保险的特别约定：</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18.3 其他保险</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关于其他保险的约定：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承包人是否应为其施工设备等办理财产保险：</w:t>
      </w:r>
      <w:r>
        <w:rPr>
          <w:rFonts w:hint="eastAsia" w:ascii="宋体" w:hAnsi="宋体" w:cs="宋体"/>
          <w:sz w:val="24"/>
          <w:szCs w:val="24"/>
          <w:u w:val="single"/>
        </w:rPr>
        <w:t xml:space="preserve">承包人自行考虑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18.7 通知义务</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关于变更保险合同时的通知义务的约定：</w:t>
      </w:r>
      <w:r>
        <w:rPr>
          <w:rFonts w:hint="eastAsia" w:ascii="宋体" w:hAnsi="宋体" w:cs="宋体"/>
          <w:sz w:val="24"/>
          <w:szCs w:val="24"/>
          <w:u w:val="single"/>
        </w:rPr>
        <w:t xml:space="preserve">执行通用条款</w:t>
      </w:r>
      <w:r>
        <w:rPr>
          <w:rFonts w:hint="eastAsia" w:ascii="宋体" w:hAnsi="宋体" w:cs="宋体"/>
          <w:sz w:val="24"/>
          <w:szCs w:val="24"/>
        </w:rPr>
        <w:t xml:space="preserve">。</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Pr>
          <w:rFonts w:ascii="宋体" w:hAnsi="宋体" w:cs="宋体"/>
          <w:sz w:val="24"/>
          <w:szCs w:val="24"/>
        </w:rPr>
      </w:r>
      <w:r/>
    </w:p>
    <w:p>
      <w:pPr>
        <w:pStyle w:val="889"/>
        <w:spacing w:line="332" w:lineRule="auto"/>
        <w:rPr>
          <w:rFonts w:ascii="宋体" w:hAnsi="宋体" w:eastAsia="宋体" w:cs="宋体"/>
          <w:bCs w:val="0"/>
          <w:szCs w:val="32"/>
        </w:rPr>
      </w:pPr>
      <w:r/>
      <w:bookmarkStart w:id="674" w:name="_Toc351203651"/>
      <w:r>
        <w:rPr>
          <w:rFonts w:hint="eastAsia" w:ascii="宋体" w:hAnsi="宋体" w:eastAsia="宋体" w:cs="宋体"/>
          <w:bCs w:val="0"/>
          <w:szCs w:val="32"/>
        </w:rPr>
        <w:t xml:space="preserve">20. 争议解决</w:t>
      </w:r>
      <w:bookmarkEnd w:id="655"/>
      <w:r/>
      <w:bookmarkEnd w:id="656"/>
      <w:r/>
      <w:bookmarkEnd w:id="674"/>
      <w:r>
        <w:rPr>
          <w:rFonts w:ascii="宋体" w:hAnsi="宋体" w:eastAsia="宋体" w:cs="宋体"/>
          <w:bCs w:val="0"/>
          <w:szCs w:val="32"/>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20.3 争</w:t>
      </w:r>
      <w:bookmarkEnd w:id="657"/>
      <w:r>
        <w:rPr>
          <w:rFonts w:hint="eastAsia" w:ascii="宋体" w:hAnsi="宋体" w:cs="宋体"/>
          <w:sz w:val="24"/>
          <w:szCs w:val="24"/>
        </w:rPr>
        <w:t xml:space="preserve">议评审</w:t>
      </w:r>
      <w:r>
        <w:rPr>
          <w:rFonts w:ascii="宋体" w:hAnsi="宋体" w:cs="宋体"/>
          <w:sz w:val="24"/>
          <w:szCs w:val="24"/>
        </w:rPr>
      </w:r>
      <w:r/>
    </w:p>
    <w:p>
      <w:pPr>
        <w:pStyle w:val="885"/>
        <w:ind w:left="149" w:firstLine="360"/>
        <w:jc w:val="left"/>
        <w:spacing w:line="332" w:lineRule="auto"/>
        <w:rPr>
          <w:rFonts w:ascii="宋体" w:hAnsi="宋体" w:cs="宋体"/>
          <w:sz w:val="24"/>
          <w:szCs w:val="24"/>
        </w:rPr>
      </w:pPr>
      <w:r>
        <w:rPr>
          <w:rFonts w:hint="eastAsia" w:ascii="宋体" w:hAnsi="宋体" w:cs="宋体"/>
          <w:sz w:val="24"/>
          <w:szCs w:val="24"/>
        </w:rPr>
        <w:t xml:space="preserve">合同当事人是否同意将工程争议提交争议评审小组决定：</w:t>
      </w:r>
      <w:r>
        <w:rPr>
          <w:rFonts w:hint="eastAsia" w:ascii="宋体" w:hAnsi="宋体" w:cs="宋体"/>
          <w:sz w:val="24"/>
          <w:szCs w:val="24"/>
          <w:u w:val="single"/>
        </w:rPr>
        <w:t xml:space="preserve"> 否  </w:t>
      </w:r>
      <w:r>
        <w:rPr>
          <w:rFonts w:hint="eastAsia" w:ascii="宋体" w:hAnsi="宋体" w:cs="宋体"/>
          <w:sz w:val="24"/>
          <w:szCs w:val="24"/>
        </w:rPr>
        <w:t xml:space="preserve">。  </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20.3.1 争议评审小组的确定</w:t>
      </w:r>
      <w:r>
        <w:rPr>
          <w:rFonts w:ascii="宋体" w:hAnsi="宋体" w:cs="宋体"/>
          <w:sz w:val="24"/>
          <w:szCs w:val="24"/>
        </w:rPr>
      </w:r>
      <w:r/>
    </w:p>
    <w:p>
      <w:pPr>
        <w:pStyle w:val="885"/>
        <w:ind w:firstLine="480"/>
        <w:jc w:val="left"/>
        <w:spacing w:line="332" w:lineRule="auto"/>
        <w:rPr>
          <w:rFonts w:ascii="宋体" w:hAnsi="宋体" w:cs="宋体"/>
          <w:sz w:val="24"/>
          <w:szCs w:val="24"/>
          <w:u w:val="single"/>
        </w:rPr>
      </w:pPr>
      <w:r>
        <w:rPr>
          <w:rFonts w:hint="eastAsia" w:ascii="宋体" w:hAnsi="宋体" w:cs="宋体"/>
          <w:sz w:val="24"/>
          <w:szCs w:val="24"/>
        </w:rPr>
        <w:t xml:space="preserve">争议评审小组成员的确定：</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选定争议评审员的期限：</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争议评审小组成员的报酬承担方式：</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其他事项的约定：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20.3.2 争议评审小组的决定</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合同当事人关于本项的约定：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20.4仲裁或诉讼</w:t>
      </w:r>
      <w:bookmarkEnd w:id="658"/>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因合同及合同有关事项发生的争议，按下列第</w:t>
      </w:r>
      <w:r>
        <w:rPr>
          <w:rFonts w:hint="eastAsia" w:ascii="宋体" w:hAnsi="宋体" w:cs="宋体"/>
          <w:sz w:val="24"/>
          <w:szCs w:val="24"/>
          <w:u w:val="single"/>
        </w:rPr>
        <w:t xml:space="preserve">  1  </w:t>
      </w:r>
      <w:r>
        <w:rPr>
          <w:rFonts w:hint="eastAsia" w:ascii="宋体" w:hAnsi="宋体" w:cs="宋体"/>
          <w:sz w:val="24"/>
          <w:szCs w:val="24"/>
        </w:rPr>
        <w:t xml:space="preserve">种方式解决：</w:t>
      </w:r>
      <w:r>
        <w:rPr>
          <w:rFonts w:ascii="宋体" w:hAnsi="宋体" w:cs="宋体"/>
          <w:sz w:val="24"/>
          <w:szCs w:val="24"/>
        </w:rPr>
      </w:r>
      <w:r/>
    </w:p>
    <w:p>
      <w:pPr>
        <w:pStyle w:val="885"/>
        <w:ind w:firstLine="480"/>
        <w:jc w:val="left"/>
        <w:spacing w:line="332" w:lineRule="auto"/>
        <w:rPr>
          <w:rFonts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  泰州  </w:t>
      </w:r>
      <w:r>
        <w:rPr>
          <w:rFonts w:hint="eastAsia" w:ascii="宋体" w:hAnsi="宋体" w:cs="宋体"/>
          <w:sz w:val="24"/>
          <w:szCs w:val="24"/>
        </w:rPr>
        <w:t xml:space="preserve">仲裁委员会申请仲裁；</w:t>
      </w:r>
      <w:r>
        <w:rPr>
          <w:rFonts w:ascii="宋体" w:hAnsi="宋体" w:cs="宋体"/>
          <w:sz w:val="24"/>
          <w:szCs w:val="24"/>
        </w:rPr>
      </w:r>
      <w:r/>
    </w:p>
    <w:p>
      <w:pPr>
        <w:pStyle w:val="885"/>
        <w:ind w:firstLine="480"/>
        <w:spacing w:line="332" w:lineRule="auto"/>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bookmarkEnd w:id="659"/>
      <w:r/>
      <w:bookmarkEnd w:id="660"/>
      <w:r/>
      <w:bookmarkEnd w:id="661"/>
      <w:r/>
      <w:bookmarkEnd w:id="662"/>
      <w:r/>
      <w:bookmarkEnd w:id="663"/>
      <w:r/>
      <w:bookmarkEnd w:id="664"/>
      <w:r>
        <w:rPr>
          <w:rFonts w:ascii="宋体" w:hAnsi="宋体" w:cs="宋体"/>
          <w:sz w:val="24"/>
          <w:szCs w:val="24"/>
        </w:rPr>
      </w:r>
      <w:r/>
    </w:p>
    <w:p>
      <w:pPr>
        <w:pStyle w:val="889"/>
        <w:spacing w:after="120" w:line="332" w:lineRule="auto"/>
        <w:rPr>
          <w:rFonts w:ascii="宋体" w:hAnsi="宋体" w:eastAsia="宋体" w:cs="宋体"/>
          <w:bCs w:val="0"/>
          <w:szCs w:val="32"/>
        </w:rPr>
      </w:pPr>
      <w:r>
        <w:rPr>
          <w:rFonts w:hint="eastAsia" w:ascii="宋体" w:hAnsi="宋体" w:eastAsia="宋体" w:cs="宋体"/>
          <w:bCs w:val="0"/>
          <w:szCs w:val="32"/>
        </w:rPr>
        <w:t xml:space="preserve">21.补充条款</w:t>
      </w:r>
      <w:r>
        <w:rPr>
          <w:rFonts w:ascii="宋体" w:hAnsi="宋体" w:eastAsia="宋体" w:cs="宋体"/>
          <w:bCs w:val="0"/>
          <w:szCs w:val="32"/>
        </w:rPr>
      </w:r>
      <w:r/>
    </w:p>
    <w:p>
      <w:pPr>
        <w:pStyle w:val="885"/>
        <w:ind w:firstLine="480"/>
        <w:jc w:val="left"/>
        <w:spacing w:line="332" w:lineRule="auto"/>
        <w:widowControl/>
        <w:rPr>
          <w:rFonts w:ascii="宋体" w:hAnsi="宋体"/>
          <w:sz w:val="24"/>
          <w:szCs w:val="24"/>
        </w:rPr>
      </w:pPr>
      <w:r>
        <w:rPr>
          <w:rFonts w:hint="eastAsia" w:ascii="宋体" w:hAnsi="宋体" w:cs="宋体"/>
          <w:color w:val="000000"/>
          <w:sz w:val="24"/>
          <w:szCs w:val="24"/>
          <w:lang w:bidi="ar"/>
        </w:rPr>
        <w:t xml:space="preserve">22.1 </w:t>
      </w:r>
      <w:r>
        <w:rPr>
          <w:rFonts w:hint="eastAsia" w:ascii="宋体" w:hAnsi="宋体"/>
          <w:sz w:val="24"/>
          <w:szCs w:val="24"/>
        </w:rPr>
        <w:t xml:space="preserve">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rPr>
          <w:rFonts w:ascii="宋体" w:hAnsi="宋体"/>
          <w:sz w:val="24"/>
          <w:szCs w:val="24"/>
        </w:rPr>
      </w:r>
      <w:r/>
    </w:p>
    <w:p>
      <w:pPr>
        <w:pStyle w:val="885"/>
        <w:ind w:firstLine="420"/>
        <w:spacing w:line="332" w:lineRule="auto"/>
        <w:rPr>
          <w:rFonts w:ascii="宋体" w:hAnsi="宋体" w:cs="宋体"/>
          <w:spacing w:val="-3"/>
          <w:sz w:val="24"/>
          <w:szCs w:val="24"/>
        </w:rPr>
      </w:pPr>
      <w:r>
        <w:rPr>
          <w:rFonts w:hint="eastAsia" w:ascii="宋体" w:hAnsi="宋体" w:cs="宋体"/>
          <w:color w:val="000000"/>
          <w:sz w:val="24"/>
          <w:szCs w:val="24"/>
          <w:lang w:bidi="ar"/>
        </w:rPr>
        <w:t xml:space="preserve">22.2</w:t>
      </w:r>
      <w:r>
        <w:rPr>
          <w:rFonts w:hint="eastAsia" w:ascii="宋体" w:hAnsi="宋体" w:cs="宋体"/>
          <w:spacing w:val="-3"/>
          <w:sz w:val="24"/>
          <w:szCs w:val="24"/>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rPr>
          <w:rFonts w:ascii="宋体" w:hAnsi="宋体" w:cs="宋体"/>
          <w:spacing w:val="-3"/>
          <w:sz w:val="24"/>
          <w:szCs w:val="24"/>
        </w:rPr>
      </w:r>
      <w:r/>
    </w:p>
    <w:p>
      <w:pPr>
        <w:pStyle w:val="885"/>
        <w:jc w:val="left"/>
        <w:spacing w:before="127" w:line="360" w:lineRule="auto"/>
        <w:widowControl/>
        <w:rPr>
          <w:rFonts w:ascii="宋体" w:hAnsi="宋体" w:cs="宋体"/>
          <w:spacing w:val="-3"/>
          <w:sz w:val="24"/>
          <w:szCs w:val="24"/>
        </w:rPr>
      </w:pPr>
      <w:r>
        <w:rPr>
          <w:rFonts w:hint="eastAsia" w:ascii="宋体" w:hAnsi="宋体" w:cs="宋体"/>
          <w:spacing w:val="-3"/>
          <w:sz w:val="24"/>
          <w:szCs w:val="24"/>
        </w:rPr>
        <w:t xml:space="preserve">附件：</w:t>
      </w:r>
      <w:r>
        <w:rPr>
          <w:rFonts w:ascii="宋体" w:hAnsi="宋体" w:cs="宋体"/>
          <w:spacing w:val="-3"/>
          <w:sz w:val="24"/>
          <w:szCs w:val="24"/>
        </w:rPr>
      </w:r>
      <w:r/>
    </w:p>
    <w:tbl>
      <w:tblPr>
        <w:tblW w:w="8348" w:type="dxa"/>
        <w:tblInd w:w="-15" w:type="dxa"/>
        <w:tblLayout w:type="fixed"/>
        <w:tblCellMar>
          <w:left w:w="108" w:type="dxa"/>
          <w:top w:w="0" w:type="dxa"/>
          <w:right w:w="108" w:type="dxa"/>
          <w:bottom w:w="0" w:type="dxa"/>
        </w:tblCellMar>
        <w:tblLook w:val="04A0" w:firstRow="1" w:lastRow="0" w:firstColumn="1" w:lastColumn="0" w:noHBand="0" w:noVBand="1"/>
      </w:tblPr>
      <w:tblGrid>
        <w:gridCol w:w="711"/>
        <w:gridCol w:w="1425"/>
        <w:gridCol w:w="711"/>
        <w:gridCol w:w="711"/>
        <w:gridCol w:w="1190"/>
        <w:gridCol w:w="1254"/>
        <w:gridCol w:w="1268"/>
        <w:gridCol w:w="1078"/>
      </w:tblGrid>
      <w:tr>
        <w:trPr>
          <w:trHeight w:val="417"/>
        </w:trPr>
        <w:tc>
          <w:tcPr>
            <w:gridSpan w:val="8"/>
            <w:tcBorders>
              <w:top w:val="single" w:color="000000" w:sz="4" w:space="0"/>
              <w:left w:val="single" w:color="000000" w:sz="4" w:space="0"/>
              <w:bottom w:val="single" w:color="000000" w:sz="4" w:space="0"/>
              <w:right w:val="single" w:color="000000" w:sz="4" w:space="0"/>
            </w:tcBorders>
            <w:tcW w:w="8348"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拟派本项目团队人员一览表</w:t>
            </w:r>
            <w:r>
              <w:rPr>
                <w:rFonts w:ascii="宋体" w:hAnsi="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vMerge w:val="restart"/>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本项目任职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姓名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职称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从业年限</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522"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执业资格证书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备注</w:t>
            </w:r>
            <w:r>
              <w:rPr>
                <w:rFonts w:ascii="宋体" w:hAnsi="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pStyle w:val="8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vMerge w:val="continue"/>
            <w:textDirection w:val="lrTb"/>
            <w:noWrap/>
          </w:tcPr>
          <w:p>
            <w:pPr>
              <w:pStyle w:val="8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pStyle w:val="8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pStyle w:val="8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tcPr>
          <w:p>
            <w:pPr>
              <w:pStyle w:val="885"/>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证书名称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注册证号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tcPr>
          <w:p>
            <w:pPr>
              <w:pStyle w:val="885"/>
              <w:jc w:val="center"/>
              <w:rPr>
                <w:rFonts w:ascii="宋体" w:hAnsi="宋体" w:cs="宋体"/>
                <w:color w:val="000000"/>
                <w:szCs w:val="21"/>
              </w:rPr>
            </w:pPr>
            <w:r>
              <w:rPr>
                <w:rFonts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项目负责人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技术负责人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质量员</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r>
        <w:trPr>
          <w:trHeight w:val="35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安全员</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施工员</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资料员</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r>
        <w:trPr>
          <w:trHeight w:val="33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885"/>
              <w:jc w:val="center"/>
              <w:widowControl/>
              <w:rPr>
                <w:rFonts w:ascii="宋体" w:hAnsi="宋体" w:cs="宋体"/>
                <w:color w:val="000000"/>
                <w:szCs w:val="21"/>
              </w:rPr>
            </w:pPr>
            <w:r>
              <w:rPr>
                <w:rFonts w:hint="eastAsia" w:ascii="宋体" w:hAnsi="宋体" w:cs="宋体"/>
                <w:color w:val="000000"/>
                <w:szCs w:val="21"/>
                <w:lang w:bidi="ar"/>
              </w:rPr>
              <w:t xml:space="preserve">…</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pStyle w:val="885"/>
              <w:rPr>
                <w:rFonts w:ascii="宋体" w:hAnsi="宋体" w:cs="宋体"/>
                <w:color w:val="000000"/>
                <w:szCs w:val="21"/>
              </w:rPr>
            </w:pPr>
            <w:r>
              <w:rPr>
                <w:rFonts w:ascii="宋体" w:hAnsi="宋体" w:cs="宋体"/>
                <w:color w:val="000000"/>
                <w:szCs w:val="21"/>
              </w:rPr>
            </w:r>
            <w:r/>
          </w:p>
        </w:tc>
      </w:tr>
    </w:tbl>
    <w:p>
      <w:pPr>
        <w:pStyle w:val="885"/>
        <w:ind w:firstLine="480"/>
        <w:rPr>
          <w:rStyle w:val="1289"/>
          <w:sz w:val="24"/>
          <w:szCs w:val="24"/>
          <w:lang w:bidi="ar"/>
        </w:rPr>
      </w:pPr>
      <w:r>
        <w:rPr>
          <w:rFonts w:hint="eastAsia" w:ascii="宋体" w:hAnsi="宋体" w:cs="宋体"/>
          <w:color w:val="000000"/>
          <w:sz w:val="24"/>
          <w:szCs w:val="24"/>
          <w:lang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279"/>
          <w:sz w:val="24"/>
          <w:szCs w:val="24"/>
          <w:lang w:bidi="ar"/>
        </w:rPr>
        <w:t xml:space="preserve">〔</w:t>
      </w:r>
      <w:r>
        <w:rPr>
          <w:rStyle w:val="1289"/>
          <w:sz w:val="24"/>
          <w:szCs w:val="24"/>
          <w:lang w:bidi="ar"/>
        </w:rPr>
        <w:t xml:space="preserve">2023</w:t>
      </w:r>
      <w:r>
        <w:rPr>
          <w:rStyle w:val="1279"/>
          <w:sz w:val="24"/>
          <w:szCs w:val="24"/>
          <w:lang w:bidi="ar"/>
        </w:rPr>
        <w:t xml:space="preserve">〕</w:t>
      </w:r>
      <w:r>
        <w:rPr>
          <w:rStyle w:val="1289"/>
          <w:sz w:val="24"/>
          <w:szCs w:val="24"/>
          <w:lang w:bidi="ar"/>
        </w:rPr>
        <w:t xml:space="preserve">41号文）</w:t>
      </w:r>
      <w:r>
        <w:rPr>
          <w:rStyle w:val="1289"/>
          <w:sz w:val="24"/>
          <w:szCs w:val="24"/>
          <w:lang w:bidi="ar"/>
        </w:rPr>
      </w:r>
      <w:r/>
    </w:p>
    <w:p>
      <w:pPr>
        <w:pStyle w:val="885"/>
        <w:rPr>
          <w:rFonts w:ascii="宋体" w:hAnsi="宋体" w:cs="宋体"/>
          <w:sz w:val="24"/>
          <w:szCs w:val="24"/>
        </w:rPr>
      </w:pPr>
      <w:r>
        <w:rPr>
          <w:rFonts w:ascii="宋体" w:hAnsi="宋体" w:cs="宋体"/>
          <w:sz w:val="24"/>
          <w:szCs w:val="24"/>
        </w:rPr>
      </w:r>
      <w:r/>
    </w:p>
    <w:p>
      <w:pPr>
        <w:pStyle w:val="885"/>
        <w:jc w:val="left"/>
        <w:tabs>
          <w:tab w:val="left" w:pos="685" w:leader="none"/>
        </w:tabs>
        <w:rPr>
          <w:rFonts w:ascii="宋体" w:hAnsi="宋体" w:cs="宋体"/>
          <w:sz w:val="24"/>
          <w:szCs w:val="24"/>
        </w:rPr>
      </w:pPr>
      <w:r/>
      <w:bookmarkStart w:id="675" w:name="_Toc152045769"/>
      <w:r/>
      <w:bookmarkStart w:id="676" w:name="_Toc152042551"/>
      <w:r/>
      <w:bookmarkStart w:id="677" w:name="_Toc179632787"/>
      <w:r>
        <w:rPr>
          <w:rStyle w:val="900"/>
          <w:rFonts w:hint="eastAsia" w:ascii="宋体" w:hAnsi="宋体" w:cs="宋体"/>
          <w:sz w:val="24"/>
          <w:szCs w:val="24"/>
        </w:rPr>
        <w:t xml:space="preserve">附件：履约担保格式</w:t>
      </w:r>
      <w:bookmarkEnd w:id="675"/>
      <w:r/>
      <w:bookmarkEnd w:id="676"/>
      <w:r/>
      <w:bookmarkEnd w:id="677"/>
      <w:r>
        <w:rPr>
          <w:rFonts w:ascii="宋体" w:hAnsi="宋体" w:cs="宋体"/>
          <w:sz w:val="24"/>
          <w:szCs w:val="24"/>
        </w:rPr>
      </w:r>
      <w:r/>
    </w:p>
    <w:p>
      <w:pPr>
        <w:pStyle w:val="885"/>
        <w:spacing w:line="440" w:lineRule="exact"/>
        <w:rPr>
          <w:rFonts w:ascii="宋体" w:hAnsi="宋体" w:cs="宋体"/>
          <w:sz w:val="24"/>
          <w:szCs w:val="24"/>
        </w:rPr>
      </w:pPr>
      <w:r>
        <w:rPr>
          <w:rFonts w:ascii="宋体" w:hAnsi="宋体" w:cs="宋体"/>
          <w:sz w:val="24"/>
          <w:szCs w:val="24"/>
        </w:rPr>
      </w:r>
      <w:r/>
    </w:p>
    <w:p>
      <w:pPr>
        <w:pStyle w:val="885"/>
        <w:ind w:firstLine="480"/>
        <w:jc w:val="left"/>
        <w:tabs>
          <w:tab w:val="left" w:pos="685" w:leader="none"/>
        </w:tabs>
        <w:rPr>
          <w:rFonts w:ascii="宋体" w:hAnsi="宋体" w:cs="宋体"/>
          <w:b/>
          <w:bCs/>
          <w:sz w:val="24"/>
          <w:szCs w:val="24"/>
        </w:rPr>
      </w:pPr>
      <w:r>
        <w:rPr>
          <w:rFonts w:hint="eastAsia" w:ascii="宋体" w:hAnsi="宋体" w:cs="宋体"/>
          <w:sz w:val="24"/>
          <w:szCs w:val="24"/>
        </w:rPr>
        <w:t xml:space="preserve">按照《住房和城乡建设部关于印发工程保函示范文本的通知》（建市〔2021〕11号）中明确的格式递交。</w:t>
      </w:r>
      <w:r>
        <w:rPr>
          <w:rFonts w:ascii="宋体" w:hAnsi="宋体" w:cs="宋体"/>
          <w:b/>
          <w:bCs/>
          <w:sz w:val="24"/>
          <w:szCs w:val="24"/>
        </w:rPr>
      </w:r>
      <w:r/>
    </w:p>
    <w:p>
      <w:pPr>
        <w:pStyle w:val="885"/>
        <w:rPr>
          <w:rFonts w:ascii="宋体" w:hAnsi="宋体" w:cs="宋体"/>
          <w:b/>
          <w:bCs/>
          <w:sz w:val="22"/>
        </w:rPr>
      </w:pPr>
      <w:r>
        <w:rPr>
          <w:rFonts w:ascii="宋体" w:hAnsi="宋体" w:cs="宋体"/>
          <w:b/>
          <w:bCs/>
          <w:sz w:val="22"/>
        </w:rPr>
      </w:r>
      <w:r/>
    </w:p>
    <w:p>
      <w:pPr>
        <w:pStyle w:val="885"/>
        <w:rPr>
          <w:rFonts w:ascii="宋体" w:hAnsi="宋体" w:cs="宋体"/>
          <w:b/>
          <w:bCs/>
          <w:sz w:val="22"/>
        </w:rPr>
      </w:pPr>
      <w:r>
        <w:rPr>
          <w:rFonts w:ascii="宋体" w:hAnsi="宋体" w:cs="宋体"/>
          <w:b/>
          <w:bCs/>
          <w:sz w:val="22"/>
        </w:rPr>
      </w:r>
      <w:r/>
    </w:p>
    <w:p>
      <w:pPr>
        <w:pStyle w:val="885"/>
        <w:rPr>
          <w:rFonts w:ascii="宋体" w:hAnsi="宋体" w:cs="宋体"/>
          <w:sz w:val="22"/>
        </w:rPr>
      </w:pPr>
      <w:r>
        <w:rPr>
          <w:rFonts w:hint="eastAsia" w:ascii="宋体" w:hAnsi="宋体" w:cs="宋体"/>
          <w:b/>
          <w:bCs/>
          <w:sz w:val="22"/>
        </w:rPr>
        <w:t xml:space="preserve">合同附件1：</w:t>
      </w:r>
      <w:r>
        <w:rPr>
          <w:rFonts w:ascii="宋体" w:hAnsi="宋体" w:cs="宋体"/>
          <w:sz w:val="22"/>
        </w:rPr>
      </w:r>
      <w:r/>
    </w:p>
    <w:p>
      <w:pPr>
        <w:pStyle w:val="885"/>
        <w:jc w:val="center"/>
        <w:spacing w:before="120" w:after="120" w:line="440" w:lineRule="exact"/>
        <w:rPr>
          <w:rFonts w:ascii="宋体" w:hAnsi="宋体" w:cs="宋体"/>
          <w:b/>
          <w:bCs/>
          <w:sz w:val="28"/>
          <w:szCs w:val="44"/>
        </w:rPr>
      </w:pPr>
      <w:r>
        <w:rPr>
          <w:rFonts w:hint="eastAsia" w:ascii="宋体" w:hAnsi="宋体" w:cs="宋体"/>
          <w:b/>
          <w:bCs/>
          <w:sz w:val="28"/>
          <w:szCs w:val="44"/>
        </w:rPr>
        <w:t xml:space="preserve">廉政合同书</w:t>
      </w:r>
      <w:r>
        <w:rPr>
          <w:rFonts w:ascii="宋体" w:hAnsi="宋体" w:cs="宋体"/>
          <w:b/>
          <w:bCs/>
          <w:sz w:val="28"/>
          <w:szCs w:val="44"/>
        </w:rPr>
      </w:r>
      <w:r/>
    </w:p>
    <w:p>
      <w:pPr>
        <w:pStyle w:val="918"/>
        <w:ind w:firstLine="464"/>
        <w:spacing w:line="400" w:lineRule="exact"/>
        <w:rPr>
          <w:rFonts w:ascii="宋体" w:hAnsi="宋体" w:eastAsia="宋体" w:cs="宋体"/>
          <w:spacing w:val="-1"/>
          <w:sz w:val="24"/>
          <w:szCs w:val="24"/>
        </w:rPr>
      </w:pP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eastAsia="zh-CN"/>
        </w:rPr>
        <w:t xml:space="preserve">高架及快速路路灯专项整改工程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（以下简称本工程</w:t>
      </w:r>
      <w:r>
        <w:rPr>
          <w:rFonts w:hint="eastAsia" w:ascii="宋体" w:hAnsi="宋体" w:eastAsia="宋体" w:cs="宋体"/>
          <w:spacing w:val="-2"/>
          <w:sz w:val="24"/>
          <w:szCs w:val="24"/>
        </w:rPr>
        <w:t xml:space="preserve">），</w:t>
      </w:r>
      <w:r>
        <w:rPr>
          <w:rFonts w:hint="eastAsia" w:ascii="宋体" w:hAnsi="宋体" w:eastAsia="宋体" w:cs="宋体"/>
          <w:spacing w:val="-4"/>
          <w:sz w:val="24"/>
          <w:szCs w:val="24"/>
        </w:rPr>
        <w:t xml:space="preserve">合同总价</w:t>
      </w:r>
      <w:r>
        <w:rPr>
          <w:rFonts w:hint="eastAsia" w:ascii="宋体" w:hAnsi="宋体" w:eastAsia="宋体" w:cs="宋体"/>
          <w:spacing w:val="-4"/>
          <w:sz w:val="24"/>
          <w:szCs w:val="24"/>
          <w:u w:val="single"/>
        </w:rPr>
        <w:t xml:space="preserve">     </w:t>
      </w:r>
      <w:r>
        <w:rPr>
          <w:rFonts w:hint="eastAsia" w:ascii="宋体" w:hAnsi="宋体" w:eastAsia="宋体" w:cs="宋体"/>
          <w:spacing w:val="-92"/>
          <w:sz w:val="24"/>
          <w:szCs w:val="24"/>
        </w:rPr>
        <w:t xml:space="preserve">  </w:t>
      </w:r>
      <w:r>
        <w:rPr>
          <w:rFonts w:hint="eastAsia" w:ascii="宋体" w:hAnsi="宋体" w:eastAsia="宋体" w:cs="宋体"/>
          <w:spacing w:val="-4"/>
          <w:sz w:val="24"/>
          <w:szCs w:val="24"/>
        </w:rPr>
        <w:t xml:space="preserve">万元。</w:t>
      </w:r>
      <w:r>
        <w:rPr>
          <w:rFonts w:hint="eastAsia" w:ascii="宋体" w:hAnsi="宋体" w:eastAsia="宋体" w:cs="宋体"/>
          <w:spacing w:val="-6"/>
          <w:sz w:val="24"/>
          <w:szCs w:val="24"/>
        </w:rPr>
        <w:t xml:space="preserve">由建设单位</w:t>
      </w:r>
      <w:r>
        <w:rPr>
          <w:rFonts w:hint="eastAsia" w:ascii="宋体" w:hAnsi="宋体" w:eastAsia="宋体" w:cs="宋体"/>
          <w:spacing w:val="-6"/>
          <w:sz w:val="24"/>
          <w:szCs w:val="24"/>
          <w:u w:val="single"/>
        </w:rPr>
        <w:t xml:space="preserve"> 泰州市海陵区市政园林养护服务中心 </w:t>
      </w:r>
      <w:r>
        <w:rPr>
          <w:rFonts w:hint="eastAsia" w:ascii="宋体" w:hAnsi="宋体" w:eastAsia="宋体" w:cs="宋体"/>
          <w:spacing w:val="-6"/>
          <w:sz w:val="24"/>
          <w:szCs w:val="24"/>
        </w:rPr>
        <w:t xml:space="preserve">（以下简称甲方）负责建设，经招投标，由成交单位 </w:t>
      </w:r>
      <w:r>
        <w:rPr>
          <w:rFonts w:hint="eastAsia" w:ascii="宋体" w:hAnsi="宋体" w:eastAsia="宋体" w:cs="宋体"/>
          <w:spacing w:val="-6"/>
          <w:position w:val="-3"/>
          <w:sz w:val="24"/>
          <w:szCs w:val="24"/>
          <w:u w:val="single"/>
        </w:rPr>
        <w:t xml:space="preserve">     </w:t>
      </w:r>
      <w:r>
        <w:rPr>
          <w:rFonts w:hint="eastAsia" w:ascii="宋体" w:hAnsi="宋体" w:cs="宋体"/>
          <w:spacing w:val="-6"/>
          <w:position w:val="-3"/>
          <w:sz w:val="24"/>
          <w:szCs w:val="24"/>
          <w:u w:val="single"/>
        </w:rPr>
        <w:t xml:space="preserve">   </w:t>
      </w:r>
      <w:r>
        <w:rPr>
          <w:rFonts w:hint="eastAsia" w:ascii="宋体" w:hAnsi="宋体" w:eastAsia="宋体" w:cs="宋体"/>
          <w:spacing w:val="-6"/>
          <w:position w:val="-3"/>
          <w:sz w:val="24"/>
          <w:szCs w:val="24"/>
          <w:u w:val="single"/>
        </w:rPr>
        <w:t xml:space="preserve">   </w:t>
      </w:r>
      <w:r>
        <w:rPr>
          <w:rFonts w:hint="eastAsia" w:ascii="宋体" w:hAnsi="宋体" w:eastAsia="宋体" w:cs="宋体"/>
          <w:position w:val="-3"/>
          <w:sz w:val="24"/>
          <w:szCs w:val="24"/>
        </w:rPr>
        <w:t xml:space="preserve"> </w:t>
      </w:r>
      <w:r>
        <w:rPr>
          <w:rFonts w:hint="eastAsia" w:ascii="宋体" w:hAnsi="宋体" w:eastAsia="宋体" w:cs="宋体"/>
          <w:spacing w:val="-1"/>
          <w:sz w:val="24"/>
          <w:szCs w:val="24"/>
        </w:rPr>
        <w:t xml:space="preserve">（以下简称乙方）承揽本工程。根据党和国家关于工程建设领域党风廉政建设和反腐败工作的有</w:t>
      </w:r>
      <w:r>
        <w:rPr>
          <w:rFonts w:hint="eastAsia" w:ascii="宋体" w:hAnsi="宋体" w:eastAsia="宋体" w:cs="宋体"/>
          <w:spacing w:val="-3"/>
          <w:sz w:val="24"/>
          <w:szCs w:val="24"/>
        </w:rPr>
        <w:t xml:space="preserve">关要求，为避</w:t>
      </w:r>
      <w:r>
        <w:rPr>
          <w:rFonts w:hint="eastAsia" w:ascii="宋体" w:hAnsi="宋体" w:eastAsia="宋体" w:cs="宋体"/>
          <w:spacing w:val="-1"/>
          <w:sz w:val="24"/>
          <w:szCs w:val="24"/>
        </w:rPr>
        <w:t xml:space="preserve">免和杜绝各种不廉洁现象的发生，维护好国家、集体的合法权益，确保工程建设高效、优质， 特订立如下工程建设廉政合同书，供双方共同遵守执行。</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第一条</w:t>
      </w:r>
      <w:r>
        <w:rPr>
          <w:rFonts w:hint="eastAsia" w:ascii="宋体" w:hAnsi="宋体" w:cs="宋体"/>
          <w:spacing w:val="-1"/>
          <w:sz w:val="24"/>
          <w:szCs w:val="24"/>
        </w:rPr>
        <w:t xml:space="preserve">、</w:t>
      </w:r>
      <w:r>
        <w:rPr>
          <w:rFonts w:hint="eastAsia" w:ascii="宋体" w:hAnsi="宋体" w:eastAsia="宋体" w:cs="宋体"/>
          <w:spacing w:val="-1"/>
          <w:sz w:val="24"/>
          <w:szCs w:val="24"/>
        </w:rPr>
        <w:t xml:space="preserve">双方共同遵守的约定</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（一）严格遵守党和国家有关法律及上级组织的有关规定。同时严格遵守国家关于市场准入、工程招标投标等有关法律、法规，相关政策，以及廉政建设的各项规定。</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（三）建立健全廉政制度，开展廉政教育和谈心谈话，设立廉政告示牌，公布举报电话，监督并认真查处违法违纪行为。</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（四）发现对方在业务活动中有违反廉政规定的行为，有及时提醒对方纠正的权利和义务。</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（五）发现对方严重违反本协议义务条款的行为，有向其上级有关部门举报、建议给予处理并要求告知处理结果的权利。</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第二条、甲方的义务</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（二）甲方工作人员不得参加乙方安排的超标准宴请和娱乐活动；不得接受乙方提供的通讯工具、交通工具和高档办公用品等。</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（三）甲方及其工作人员不得要求或者接受乙方为其住房装修、婚丧嫁娶活动、配偶子女的工作安排以及出国出境、旅游等提供方便。</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（五）甲方工作人员不得在逢年过节、婚丧喜庆、工作调动、子女上学等方面收受乙方和相关单位的礼金、礼品。</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第三条、乙方的义务</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（一）乙方不得以任何理由向甲方及其工作人员赠送现金、代币购物券、债券股票等有价证券、 消费券、购物卡、商品提货单等各类支付凭证和其他贵重礼品，不得以任何名义为甲方及其工作人员报销由甲方单位或个人支付的任何费用。</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（二） 乙方不得以任何理由安排甲方工作人员参加超标准宴请及娱乐活动； 不得为甲方及其工作人员购置或提供通讯工具、交通工具和高档办公用品等。</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（三）乙方不得为甲方及其工作人员的住房装修、婚丧嫁娶活动、配偶子女的工作安排以及出国出境、旅游等提供方便。</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（四）乙方不准以任何理由接受甲方人员的配偶、子女、亲属、熟人等参与本工程有关的设备、 材料、工程分包、劳务等经济活动。不得以任何理由为甲方购买项目工程施工合同规定以外的材料、设备等。</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（五）乙方不得利用逢年过节、婚丧喜庆、工作调动、子女上学等方面向甲方及其工作人员赠送礼金、礼品。</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第四条 违约责任</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（一）甲方工作人员违反本协议第一、二条的， 甲方按管理权限，依据有关规定给予党纪、政纪或组织处理；涉嫌犯罪的，移交司法机关追究刑事责任。</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（二）乙方及其工作人员违反本协议第一、三条的，乙方按管理权限，依据有关规定给予党纪、 政纪或组织处理；涉嫌犯罪的，移交司法机关追究刑事责任；给甲方造成经济损失的，应予以赔偿；情节严重的，甲方报请市建设行政管理部门根据相关规定给予处罚。</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第五条</w:t>
      </w:r>
      <w:r>
        <w:rPr>
          <w:rFonts w:hint="eastAsia" w:ascii="宋体" w:hAnsi="宋体" w:cs="宋体"/>
          <w:spacing w:val="-1"/>
          <w:sz w:val="24"/>
          <w:szCs w:val="24"/>
        </w:rPr>
        <w:t xml:space="preserve">、</w:t>
      </w:r>
      <w:r>
        <w:rPr>
          <w:rFonts w:hint="eastAsia" w:ascii="宋体" w:hAnsi="宋体" w:eastAsia="宋体" w:cs="宋体"/>
          <w:spacing w:val="-1"/>
          <w:sz w:val="24"/>
          <w:szCs w:val="24"/>
        </w:rPr>
        <w:t xml:space="preserve">监督检查</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本协议由甲乙双方负责监督， 或由甲乙双方的上级纪检监察机关对本协议履行情况进行检查，提出在本协议规定范围内的裁定意见。</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第六条 本协议有效期为双方签署之日起至该工程项目竣工交付止。</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第七条 本协议作为建设工程施工合同（协议书）的附件，与施工合同（协议书）具有同等的法律效力，经合同双方签署后立即生效。</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第八条 本协议一式</w:t>
      </w:r>
      <w:r>
        <w:rPr>
          <w:rFonts w:hint="eastAsia" w:ascii="宋体" w:hAnsi="宋体" w:eastAsia="宋体" w:cs="宋体"/>
          <w:spacing w:val="-1"/>
          <w:sz w:val="24"/>
          <w:szCs w:val="24"/>
          <w:u w:val="single"/>
        </w:rPr>
        <w:t xml:space="preserve"> 肆 </w:t>
      </w:r>
      <w:r>
        <w:rPr>
          <w:rFonts w:hint="eastAsia" w:ascii="宋体" w:hAnsi="宋体" w:eastAsia="宋体" w:cs="宋体"/>
          <w:spacing w:val="-1"/>
          <w:sz w:val="24"/>
          <w:szCs w:val="24"/>
        </w:rPr>
        <w:t xml:space="preserve">份， 甲乙双方各执</w:t>
      </w:r>
      <w:r>
        <w:rPr>
          <w:rFonts w:hint="eastAsia" w:ascii="宋体" w:hAnsi="宋体" w:eastAsia="宋体" w:cs="宋体"/>
          <w:spacing w:val="-1"/>
          <w:sz w:val="24"/>
          <w:szCs w:val="24"/>
          <w:u w:val="single"/>
        </w:rPr>
        <w:t xml:space="preserve"> 贰 </w:t>
      </w:r>
      <w:r>
        <w:rPr>
          <w:rFonts w:hint="eastAsia" w:ascii="宋体" w:hAnsi="宋体" w:eastAsia="宋体" w:cs="宋体"/>
          <w:spacing w:val="-1"/>
          <w:sz w:val="24"/>
          <w:szCs w:val="24"/>
        </w:rPr>
        <w:t xml:space="preserve">份</w:t>
      </w:r>
      <w:r>
        <w:rPr>
          <w:spacing w:val="5"/>
          <w:sz w:val="24"/>
          <w:szCs w:val="24"/>
        </w:rPr>
        <w:t xml:space="preserve">。</w:t>
      </w:r>
      <w:r>
        <w:rPr>
          <w:rFonts w:ascii="宋体" w:hAnsi="宋体" w:eastAsia="宋体" w:cs="宋体"/>
          <w:spacing w:val="-1"/>
          <w:sz w:val="24"/>
          <w:szCs w:val="24"/>
        </w:rPr>
      </w:r>
      <w:r/>
    </w:p>
    <w:p>
      <w:pPr>
        <w:pStyle w:val="918"/>
        <w:ind w:firstLine="22"/>
        <w:spacing w:line="400" w:lineRule="exact"/>
        <w:rPr>
          <w:rFonts w:ascii="宋体" w:hAnsi="宋体" w:eastAsia="宋体" w:cs="宋体"/>
          <w:spacing w:val="-4"/>
          <w:sz w:val="24"/>
          <w:szCs w:val="24"/>
        </w:rPr>
      </w:pPr>
      <w:r>
        <w:rPr>
          <w:rFonts w:ascii="宋体" w:hAnsi="宋体" w:eastAsia="宋体" w:cs="宋体"/>
          <w:spacing w:val="-4"/>
          <w:sz w:val="24"/>
          <w:szCs w:val="24"/>
        </w:rPr>
      </w:r>
      <w:r/>
    </w:p>
    <w:p>
      <w:pPr>
        <w:pStyle w:val="918"/>
        <w:ind w:firstLine="22"/>
        <w:spacing w:line="400" w:lineRule="exact"/>
        <w:rPr>
          <w:rFonts w:ascii="宋体" w:hAnsi="宋体" w:eastAsia="宋体" w:cs="宋体"/>
          <w:spacing w:val="-1"/>
          <w:sz w:val="24"/>
          <w:szCs w:val="24"/>
        </w:rPr>
      </w:pPr>
      <w:r>
        <w:rPr>
          <w:rFonts w:hint="eastAsia" w:ascii="宋体" w:hAnsi="宋体" w:eastAsia="宋体" w:cs="宋体"/>
          <w:spacing w:val="-4"/>
          <w:sz w:val="24"/>
          <w:szCs w:val="24"/>
        </w:rPr>
        <w:t xml:space="preserve">甲方法人代表（签字</w:t>
      </w:r>
      <w:r>
        <w:rPr>
          <w:rFonts w:hint="eastAsia" w:ascii="宋体" w:hAnsi="宋体" w:eastAsia="宋体" w:cs="宋体"/>
          <w:spacing w:val="-11"/>
          <w:sz w:val="24"/>
          <w:szCs w:val="24"/>
        </w:rPr>
        <w:t xml:space="preserve">）：                               </w:t>
      </w:r>
      <w:r>
        <w:rPr>
          <w:rFonts w:hint="eastAsia" w:ascii="宋体" w:hAnsi="宋体" w:eastAsia="宋体" w:cs="宋体"/>
          <w:spacing w:val="-6"/>
          <w:sz w:val="24"/>
          <w:szCs w:val="24"/>
        </w:rPr>
        <w:t xml:space="preserve">乙方法人代表（签字</w:t>
      </w:r>
      <w:r>
        <w:rPr>
          <w:rFonts w:hint="eastAsia" w:ascii="宋体" w:hAnsi="宋体" w:eastAsia="宋体" w:cs="宋体"/>
          <w:spacing w:val="-5"/>
          <w:sz w:val="24"/>
          <w:szCs w:val="24"/>
        </w:rPr>
        <w:t xml:space="preserve">）：</w:t>
      </w:r>
      <w:r>
        <w:rPr>
          <w:rFonts w:ascii="宋体" w:hAnsi="宋体" w:eastAsia="宋体" w:cs="宋体"/>
          <w:spacing w:val="-1"/>
          <w:sz w:val="24"/>
          <w:szCs w:val="24"/>
        </w:rPr>
      </w:r>
      <w:r/>
    </w:p>
    <w:p>
      <w:pPr>
        <w:pStyle w:val="918"/>
        <w:ind w:left="63" w:right="63"/>
        <w:spacing w:before="129" w:line="227" w:lineRule="auto"/>
        <w:rPr>
          <w:rFonts w:ascii="宋体" w:hAnsi="宋体" w:eastAsia="宋体" w:cs="宋体"/>
          <w:spacing w:val="7"/>
          <w:sz w:val="24"/>
          <w:szCs w:val="24"/>
        </w:rPr>
      </w:pPr>
      <w:r>
        <w:rPr>
          <w:rFonts w:hint="eastAsia" w:ascii="宋体" w:hAnsi="宋体" w:eastAsia="宋体" w:cs="宋体"/>
          <w:spacing w:val="-5"/>
          <w:sz w:val="24"/>
          <w:szCs w:val="24"/>
        </w:rPr>
        <w:t xml:space="preserve">甲方单位（公章</w:t>
      </w:r>
      <w:r>
        <w:rPr>
          <w:rFonts w:hint="eastAsia" w:ascii="宋体" w:hAnsi="宋体" w:eastAsia="宋体" w:cs="宋体"/>
          <w:spacing w:val="-12"/>
          <w:sz w:val="24"/>
          <w:szCs w:val="24"/>
        </w:rPr>
        <w:t xml:space="preserve">）：                                    </w:t>
      </w:r>
      <w:r>
        <w:rPr>
          <w:rFonts w:hint="eastAsia" w:ascii="宋体" w:hAnsi="宋体" w:eastAsia="宋体" w:cs="宋体"/>
          <w:spacing w:val="-14"/>
          <w:sz w:val="24"/>
          <w:szCs w:val="24"/>
        </w:rPr>
        <w:t xml:space="preserve">乙方单位（公章</w:t>
      </w:r>
      <w:r>
        <w:rPr>
          <w:rFonts w:hint="eastAsia" w:ascii="宋体" w:hAnsi="宋体" w:eastAsia="宋体" w:cs="宋体"/>
          <w:spacing w:val="2"/>
          <w:sz w:val="24"/>
          <w:szCs w:val="24"/>
        </w:rPr>
        <w:t xml:space="preserve">）</w:t>
      </w:r>
      <w:r>
        <w:rPr>
          <w:rFonts w:hint="eastAsia" w:ascii="宋体" w:hAnsi="宋体" w:eastAsia="宋体" w:cs="宋体"/>
          <w:spacing w:val="-41"/>
          <w:sz w:val="24"/>
          <w:szCs w:val="24"/>
        </w:rPr>
        <w:t xml:space="preserve"> </w:t>
      </w:r>
      <w:r>
        <w:rPr>
          <w:rFonts w:hint="eastAsia" w:ascii="宋体" w:hAnsi="宋体" w:eastAsia="宋体" w:cs="宋体"/>
          <w:spacing w:val="2"/>
          <w:sz w:val="24"/>
          <w:szCs w:val="24"/>
        </w:rPr>
        <w:t xml:space="preserve">：</w:t>
      </w:r>
      <w:r>
        <w:rPr>
          <w:rFonts w:ascii="宋体" w:hAnsi="宋体" w:eastAsia="宋体" w:cs="宋体"/>
          <w:spacing w:val="7"/>
          <w:sz w:val="24"/>
          <w:szCs w:val="24"/>
        </w:rPr>
      </w:r>
      <w:r/>
    </w:p>
    <w:p>
      <w:pPr>
        <w:pStyle w:val="918"/>
        <w:ind w:left="63" w:right="63" w:firstLine="6084"/>
        <w:spacing w:before="129" w:line="227" w:lineRule="auto"/>
        <w:rPr>
          <w:rFonts w:ascii="宋体" w:hAnsi="宋体" w:eastAsia="宋体" w:cs="宋体"/>
          <w:spacing w:val="7"/>
          <w:sz w:val="24"/>
          <w:szCs w:val="24"/>
        </w:rPr>
      </w:pPr>
      <w:r>
        <w:rPr>
          <w:rFonts w:hint="eastAsia" w:ascii="宋体" w:hAnsi="宋体" w:eastAsia="宋体" w:cs="宋体"/>
          <w:spacing w:val="-3"/>
          <w:sz w:val="24"/>
          <w:szCs w:val="24"/>
        </w:rPr>
        <w:t xml:space="preserve"> 年</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月</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日</w:t>
      </w:r>
      <w:r>
        <w:rPr>
          <w:rFonts w:ascii="宋体" w:hAnsi="宋体" w:eastAsia="宋体" w:cs="宋体"/>
          <w:spacing w:val="7"/>
          <w:sz w:val="24"/>
          <w:szCs w:val="24"/>
        </w:rPr>
      </w:r>
      <w:r/>
    </w:p>
    <w:p>
      <w:pPr>
        <w:pStyle w:val="918"/>
        <w:ind w:left="63" w:right="63"/>
        <w:spacing w:before="72" w:line="219" w:lineRule="auto"/>
        <w:rPr>
          <w:rFonts w:ascii="宋体" w:hAnsi="宋体" w:eastAsia="宋体" w:cs="宋体"/>
          <w:spacing w:val="-9"/>
          <w:sz w:val="22"/>
        </w:rPr>
      </w:pPr>
      <w:r>
        <w:rPr>
          <w:rFonts w:ascii="宋体" w:hAnsi="宋体" w:eastAsia="宋体" w:cs="宋体"/>
          <w:spacing w:val="-9"/>
          <w:sz w:val="22"/>
        </w:rPr>
      </w:r>
      <w:r/>
    </w:p>
    <w:p>
      <w:pPr>
        <w:pStyle w:val="885"/>
        <w:rPr>
          <w:rFonts w:ascii="宋体" w:hAnsi="宋体" w:cs="宋体"/>
          <w:b/>
          <w:bCs/>
          <w:sz w:val="22"/>
        </w:rPr>
      </w:pPr>
      <w:r>
        <w:rPr>
          <w:rFonts w:hint="eastAsia" w:ascii="宋体" w:hAnsi="宋体" w:cs="宋体"/>
          <w:b/>
          <w:bCs/>
          <w:sz w:val="22"/>
        </w:rPr>
        <w:t xml:space="preserve">附件 2：</w:t>
      </w:r>
      <w:r>
        <w:rPr>
          <w:rFonts w:ascii="宋体" w:hAnsi="宋体" w:cs="宋体"/>
          <w:b/>
          <w:bCs/>
          <w:sz w:val="22"/>
        </w:rPr>
      </w:r>
      <w:r/>
    </w:p>
    <w:p>
      <w:pPr>
        <w:pStyle w:val="918"/>
        <w:ind w:left="63" w:right="63" w:firstLine="3373"/>
        <w:spacing w:before="25" w:line="228" w:lineRule="auto"/>
        <w:rPr>
          <w:rFonts w:ascii="宋体" w:hAnsi="宋体" w:eastAsia="宋体" w:cs="宋体"/>
          <w:b/>
          <w:bCs/>
          <w:szCs w:val="44"/>
        </w:rPr>
      </w:pPr>
      <w:r>
        <w:rPr>
          <w:rFonts w:hint="eastAsia" w:ascii="宋体" w:hAnsi="宋体" w:eastAsia="宋体" w:cs="宋体"/>
          <w:b/>
          <w:bCs/>
          <w:szCs w:val="44"/>
        </w:rPr>
        <w:t xml:space="preserve">工程质量保修书</w:t>
      </w:r>
      <w:r>
        <w:rPr>
          <w:rFonts w:ascii="宋体" w:hAnsi="宋体" w:eastAsia="宋体" w:cs="宋体"/>
          <w:b/>
          <w:bCs/>
          <w:szCs w:val="44"/>
        </w:rPr>
      </w:r>
      <w:r/>
    </w:p>
    <w:p>
      <w:pPr>
        <w:pStyle w:val="918"/>
        <w:spacing w:line="520" w:lineRule="exact"/>
        <w:rPr>
          <w:rFonts w:ascii="宋体" w:hAnsi="宋体" w:eastAsia="宋体" w:cs="宋体"/>
          <w:sz w:val="24"/>
          <w:szCs w:val="24"/>
        </w:rPr>
      </w:pPr>
      <w:r>
        <w:rPr>
          <w:rFonts w:hint="eastAsia" w:ascii="宋体" w:hAnsi="宋体" w:eastAsia="宋体" w:cs="宋体"/>
          <w:spacing w:val="-5"/>
          <w:sz w:val="24"/>
          <w:szCs w:val="24"/>
        </w:rPr>
        <w:t xml:space="preserve">发包人（全称</w:t>
      </w:r>
      <w:r>
        <w:rPr>
          <w:rFonts w:hint="eastAsia" w:ascii="宋体" w:hAnsi="宋体" w:eastAsia="宋体" w:cs="宋体"/>
          <w:spacing w:val="-6"/>
          <w:sz w:val="24"/>
          <w:szCs w:val="24"/>
        </w:rPr>
        <w:t xml:space="preserve">）</w:t>
      </w:r>
      <w:r>
        <w:rPr>
          <w:rFonts w:hint="eastAsia" w:ascii="宋体" w:hAnsi="宋体" w:eastAsia="宋体" w:cs="宋体"/>
          <w:spacing w:val="-15"/>
          <w:sz w:val="24"/>
          <w:szCs w:val="24"/>
        </w:rPr>
        <w:t xml:space="preserve"> </w:t>
      </w:r>
      <w:r>
        <w:rPr>
          <w:rFonts w:hint="eastAsia" w:ascii="宋体" w:hAnsi="宋体" w:eastAsia="宋体" w:cs="宋体"/>
          <w:spacing w:val="-6"/>
          <w:sz w:val="24"/>
          <w:szCs w:val="24"/>
        </w:rPr>
        <w:t xml:space="preserve">：</w:t>
      </w:r>
      <w:r>
        <w:rPr>
          <w:rFonts w:hint="eastAsia" w:ascii="宋体" w:hAnsi="宋体" w:eastAsia="宋体" w:cs="宋体"/>
          <w:spacing w:val="-1"/>
          <w:sz w:val="24"/>
          <w:szCs w:val="24"/>
        </w:rPr>
        <w:t xml:space="preserve"> </w:t>
      </w:r>
      <w:r>
        <w:rPr>
          <w:rFonts w:hint="eastAsia" w:ascii="宋体" w:hAnsi="宋体" w:eastAsia="宋体" w:cs="宋体"/>
          <w:spacing w:val="-98"/>
          <w:sz w:val="24"/>
          <w:szCs w:val="24"/>
          <w:u w:val="single"/>
        </w:rPr>
        <w:t xml:space="preserve"> </w:t>
      </w:r>
      <w:r>
        <w:rPr>
          <w:rFonts w:hint="eastAsia" w:ascii="宋体" w:hAnsi="宋体" w:eastAsia="宋体" w:cs="宋体"/>
          <w:spacing w:val="-5"/>
          <w:sz w:val="24"/>
          <w:szCs w:val="24"/>
          <w:u w:val="single"/>
        </w:rPr>
        <w:t xml:space="preserve"> 泰州市海陵区市政园林养护服务中心       </w:t>
      </w:r>
      <w:r>
        <w:rPr>
          <w:rFonts w:ascii="宋体" w:hAnsi="宋体" w:eastAsia="宋体" w:cs="宋体"/>
          <w:sz w:val="24"/>
          <w:szCs w:val="24"/>
        </w:rPr>
      </w:r>
      <w:r/>
    </w:p>
    <w:p>
      <w:pPr>
        <w:pStyle w:val="918"/>
        <w:spacing w:line="520" w:lineRule="exact"/>
        <w:rPr>
          <w:rFonts w:ascii="宋体" w:hAnsi="宋体" w:eastAsia="宋体" w:cs="宋体"/>
          <w:sz w:val="24"/>
          <w:szCs w:val="24"/>
        </w:rPr>
      </w:pPr>
      <w:r>
        <w:rPr>
          <w:rFonts w:hint="eastAsia" w:ascii="宋体" w:hAnsi="宋体" w:eastAsia="宋体" w:cs="宋体"/>
          <w:spacing w:val="-5"/>
          <w:sz w:val="24"/>
          <w:szCs w:val="24"/>
        </w:rPr>
        <w:t xml:space="preserve">承包人</w:t>
      </w:r>
      <w:r>
        <w:rPr>
          <w:rFonts w:hint="eastAsia" w:ascii="宋体" w:hAnsi="宋体" w:eastAsia="宋体" w:cs="宋体"/>
          <w:spacing w:val="-12"/>
          <w:sz w:val="24"/>
          <w:szCs w:val="24"/>
        </w:rPr>
        <w:t xml:space="preserve">（全称</w:t>
      </w:r>
      <w:r>
        <w:rPr>
          <w:rFonts w:hint="eastAsia" w:ascii="宋体" w:hAnsi="宋体" w:eastAsia="宋体" w:cs="宋体"/>
          <w:spacing w:val="-13"/>
          <w:sz w:val="24"/>
          <w:szCs w:val="24"/>
        </w:rPr>
        <w:t xml:space="preserve">）</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w:t>
      </w:r>
      <w:r>
        <w:rPr>
          <w:rFonts w:hint="eastAsia" w:ascii="宋体" w:hAnsi="宋体" w:eastAsia="宋体" w:cs="宋体"/>
          <w:spacing w:val="1"/>
          <w:sz w:val="24"/>
          <w:szCs w:val="24"/>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发包人和承包人根据《中华人民共和国建筑法》和《建设工程质量管理条例》，经协商一致就</w:t>
      </w:r>
      <w:r>
        <w:rPr>
          <w:rFonts w:hint="eastAsia" w:ascii="宋体" w:hAnsi="宋体" w:eastAsia="宋体" w:cs="宋体"/>
          <w:spacing w:val="-1"/>
          <w:sz w:val="24"/>
          <w:szCs w:val="24"/>
          <w:u w:val="single"/>
          <w:lang w:eastAsia="zh-CN"/>
        </w:rPr>
        <w:t xml:space="preserve">高架及快速路路灯专项整改工程 </w:t>
      </w:r>
      <w:r>
        <w:rPr>
          <w:rFonts w:hint="eastAsia" w:ascii="宋体" w:hAnsi="宋体" w:eastAsia="宋体" w:cs="宋体"/>
          <w:spacing w:val="-1"/>
          <w:sz w:val="24"/>
          <w:szCs w:val="24"/>
        </w:rPr>
        <w:t xml:space="preserve">（工程全称）签订工程质量保修书。</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一、工程质量保修范围和内容</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承包人在质量保修期内，按照有关法律规定和合同约定，承担工程质量保修责任。</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pacing w:val="-1"/>
          <w:sz w:val="24"/>
          <w:szCs w:val="24"/>
          <w:u w:val="single"/>
        </w:rPr>
        <w:t xml:space="preserve">         </w:t>
      </w:r>
      <w:r>
        <w:rPr>
          <w:rFonts w:hint="eastAsia" w:ascii="宋体" w:hAnsi="宋体" w:cs="宋体"/>
          <w:spacing w:val="-1"/>
          <w:sz w:val="24"/>
          <w:szCs w:val="24"/>
          <w:u w:val="single"/>
        </w:rPr>
        <w:t xml:space="preserve">/</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 。</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二、质量保修期</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根据《建设工程质量管理条例》及有关规定，工程的质量保修期如下：</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1.基础设施工程、地基基础工程和主体结构工程为设计文件规定的工程合理使用年限；</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2.屋面防水工程、有防水要求的卫生间、房间和外墙面的防渗为</w:t>
      </w:r>
      <w:r>
        <w:rPr>
          <w:rFonts w:hint="eastAsia" w:ascii="宋体" w:hAnsi="宋体" w:eastAsia="宋体" w:cs="宋体"/>
          <w:spacing w:val="-1"/>
          <w:sz w:val="24"/>
          <w:szCs w:val="24"/>
          <w:u w:val="single"/>
        </w:rPr>
        <w:t xml:space="preserve"> 5 </w:t>
      </w:r>
      <w:r>
        <w:rPr>
          <w:rFonts w:hint="eastAsia" w:ascii="宋体" w:hAnsi="宋体" w:eastAsia="宋体" w:cs="宋体"/>
          <w:spacing w:val="-1"/>
          <w:sz w:val="24"/>
          <w:szCs w:val="24"/>
        </w:rPr>
        <w:t xml:space="preserve">年；</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3.装修工程为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年；</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4.电气管线、给排水管道、设备安装工程为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年；</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5.供热与供冷系统为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个采暖期、供冷期；</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6.住宅小区内的给排水设施、道路等配套工程为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年；</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7.其他项目保修期限约定如下：</w:t>
      </w:r>
      <w:r>
        <w:rPr>
          <w:rFonts w:hint="eastAsia" w:ascii="宋体" w:hAnsi="宋体" w:eastAsia="宋体" w:cs="宋体"/>
          <w:spacing w:val="-1"/>
          <w:sz w:val="24"/>
          <w:szCs w:val="24"/>
          <w:u w:val="single"/>
        </w:rPr>
        <w:t xml:space="preserve"> 按磋商文件执行 </w:t>
      </w:r>
      <w:r>
        <w:rPr>
          <w:rFonts w:hint="eastAsia" w:ascii="宋体" w:hAnsi="宋体" w:eastAsia="宋体" w:cs="宋体"/>
          <w:spacing w:val="-1"/>
          <w:sz w:val="24"/>
          <w:szCs w:val="24"/>
        </w:rPr>
        <w:t xml:space="preserve">。  </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质量保修期自工程竣工验收合格之日起计算。</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三、缺陷责任期</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工程缺陷责任期为</w:t>
      </w:r>
      <w:r>
        <w:rPr>
          <w:rFonts w:hint="eastAsia" w:ascii="宋体" w:hAnsi="宋体" w:eastAsia="宋体" w:cs="宋体"/>
          <w:spacing w:val="-1"/>
          <w:sz w:val="24"/>
          <w:szCs w:val="24"/>
          <w:u w:val="single"/>
        </w:rPr>
        <w:t xml:space="preserve"> </w:t>
      </w:r>
      <w:r>
        <w:rPr>
          <w:rFonts w:hint="eastAsia" w:ascii="宋体" w:hAnsi="宋体" w:cs="宋体"/>
          <w:spacing w:val="-1"/>
          <w:sz w:val="24"/>
          <w:szCs w:val="24"/>
          <w:u w:val="single"/>
        </w:rPr>
        <w:t xml:space="preserve"> </w:t>
      </w:r>
      <w:r>
        <w:rPr>
          <w:rFonts w:hint="eastAsia" w:ascii="宋体" w:hAnsi="宋体" w:eastAsia="宋体" w:cs="宋体"/>
          <w:spacing w:val="-1"/>
          <w:sz w:val="24"/>
          <w:szCs w:val="24"/>
          <w:u w:val="single"/>
        </w:rPr>
        <w:t xml:space="preserve">24  </w:t>
      </w:r>
      <w:r>
        <w:rPr>
          <w:rFonts w:hint="eastAsia" w:ascii="宋体" w:hAnsi="宋体" w:eastAsia="宋体" w:cs="宋体"/>
          <w:spacing w:val="-1"/>
          <w:sz w:val="24"/>
          <w:szCs w:val="24"/>
        </w:rPr>
        <w:t xml:space="preserve">个月，缺陷责任期自工程通过竣工验收之日起计算。单位工程先于全部工程进行验收，单位工程缺陷责任期自单位工程验收合格之日起算。</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缺陷责任期终止后，发包人应退还剩余的质量保证金。</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四、质量保修责任</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1.属于保修范围、内容的项目，承包人应当在接到保修通知之日起 7 天内派人保修。承包人不在约定期限内派人保修的，发包人可以委托他人修理。</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2.发生紧急事故需抢修的，承包人在接到事故通知后，应当立即到达事故现场抢修。</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3.对于涉及结构安全的质量问题，应当按照《建设工程质量管理条例》的规定，立即向当地建 设行政主管部门和有关部门报告，采取安全防范措施，并由原设计人或者具有相应资质等级的设计人提出保修方案，承包人实施保修。</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4．质量保修完成后，由发包人组织验收。</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五、保修费用</w:t>
      </w:r>
      <w:r>
        <w:rPr>
          <w:rFonts w:ascii="宋体" w:hAnsi="宋体" w:eastAsia="宋体" w:cs="宋体"/>
          <w:spacing w:val="-1"/>
          <w:sz w:val="24"/>
          <w:szCs w:val="24"/>
        </w:rPr>
      </w:r>
      <w:r/>
    </w:p>
    <w:p>
      <w:pPr>
        <w:pStyle w:val="918"/>
        <w:ind w:firstLine="476"/>
        <w:spacing w:line="400" w:lineRule="exact"/>
        <w:rPr>
          <w:rFonts w:ascii="宋体" w:hAnsi="宋体" w:eastAsia="宋体" w:cs="宋体"/>
          <w:spacing w:val="-1"/>
          <w:sz w:val="24"/>
          <w:szCs w:val="24"/>
        </w:rPr>
      </w:pPr>
      <w:r>
        <w:rPr>
          <w:rFonts w:hint="eastAsia" w:ascii="宋体" w:hAnsi="宋体" w:eastAsia="宋体" w:cs="宋体"/>
          <w:spacing w:val="-1"/>
          <w:sz w:val="24"/>
          <w:szCs w:val="24"/>
        </w:rPr>
        <w:t xml:space="preserve">保修费用由造成质量缺陷的责任方承担。</w:t>
      </w:r>
      <w:r>
        <w:rPr>
          <w:rFonts w:ascii="宋体" w:hAnsi="宋体" w:eastAsia="宋体" w:cs="宋体"/>
          <w:spacing w:val="-1"/>
          <w:sz w:val="24"/>
          <w:szCs w:val="24"/>
        </w:rPr>
      </w:r>
      <w:r/>
    </w:p>
    <w:p>
      <w:pPr>
        <w:pStyle w:val="918"/>
        <w:ind w:firstLine="456"/>
        <w:spacing w:line="400" w:lineRule="exact"/>
        <w:rPr>
          <w:rFonts w:ascii="宋体" w:hAnsi="宋体" w:eastAsia="宋体" w:cs="宋体"/>
          <w:sz w:val="24"/>
          <w:szCs w:val="24"/>
          <w:u w:val="single"/>
        </w:rPr>
      </w:pPr>
      <w:r>
        <w:rPr>
          <w:rFonts w:hint="eastAsia" w:ascii="宋体" w:hAnsi="宋体" w:eastAsia="宋体" w:cs="宋体"/>
          <w:spacing w:val="-6"/>
          <w:sz w:val="24"/>
          <w:szCs w:val="24"/>
        </w:rPr>
        <w:t xml:space="preserve">六、双方约定的其他工程质量保修事项：</w:t>
      </w:r>
      <w:r>
        <w:rPr>
          <w:rFonts w:hint="eastAsia" w:ascii="宋体" w:hAnsi="宋体" w:eastAsia="宋体" w:cs="宋体"/>
          <w:spacing w:val="-15"/>
          <w:sz w:val="24"/>
          <w:szCs w:val="24"/>
          <w:u w:val="single"/>
        </w:rPr>
        <w:t xml:space="preserve">   </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  </w:t>
      </w:r>
      <w:r>
        <w:rPr>
          <w:rFonts w:ascii="宋体" w:hAnsi="宋体" w:eastAsia="宋体" w:cs="宋体"/>
          <w:sz w:val="24"/>
          <w:szCs w:val="24"/>
          <w:u w:val="single"/>
        </w:rPr>
      </w:r>
      <w:r/>
    </w:p>
    <w:p>
      <w:pPr>
        <w:pStyle w:val="918"/>
        <w:ind w:firstLine="476"/>
        <w:spacing w:line="400" w:lineRule="exact"/>
        <w:rPr>
          <w:rFonts w:ascii="宋体" w:hAnsi="宋体" w:eastAsia="宋体" w:cs="宋体"/>
          <w:sz w:val="24"/>
          <w:szCs w:val="24"/>
        </w:rPr>
      </w:pPr>
      <w:r>
        <w:rPr>
          <w:rFonts w:hint="eastAsia" w:ascii="宋体" w:hAnsi="宋体" w:eastAsia="宋体" w:cs="宋体"/>
          <w:spacing w:val="-1"/>
          <w:sz w:val="24"/>
          <w:szCs w:val="24"/>
        </w:rPr>
        <w:t xml:space="preserve">工程质量保修书由发包人、承包人在工程竣工验收前共同签署，作为施工合同附件，其有效期限至保修期满。</w:t>
      </w:r>
      <w:r>
        <w:rPr>
          <w:rFonts w:ascii="宋体" w:hAnsi="宋体" w:eastAsia="宋体" w:cs="宋体"/>
          <w:sz w:val="24"/>
          <w:szCs w:val="24"/>
        </w:rPr>
      </w:r>
      <w:r/>
    </w:p>
    <w:p>
      <w:pPr>
        <w:pStyle w:val="885"/>
        <w:spacing w:before="3"/>
        <w:rPr>
          <w:rFonts w:ascii="宋体" w:hAnsi="宋体" w:cs="宋体"/>
          <w:sz w:val="24"/>
          <w:szCs w:val="24"/>
        </w:rPr>
      </w:pPr>
      <w:r>
        <w:rPr>
          <w:rFonts w:ascii="宋体" w:hAnsi="宋体" w:cs="宋体"/>
          <w:sz w:val="24"/>
          <w:szCs w:val="24"/>
        </w:rPr>
      </w:r>
      <w:r/>
    </w:p>
    <w:p>
      <w:pPr>
        <w:pStyle w:val="885"/>
        <w:spacing w:before="2"/>
        <w:rPr>
          <w:rFonts w:ascii="宋体" w:hAnsi="宋体" w:cs="宋体"/>
          <w:sz w:val="24"/>
          <w:szCs w:val="24"/>
        </w:rPr>
      </w:pPr>
      <w:r>
        <w:rPr>
          <w:rFonts w:ascii="宋体" w:hAnsi="宋体" w:cs="宋体"/>
          <w:sz w:val="24"/>
          <w:szCs w:val="24"/>
        </w:rPr>
      </w:r>
      <w:r/>
    </w:p>
    <w:p>
      <w:pPr>
        <w:pStyle w:val="885"/>
        <w:spacing w:before="2"/>
        <w:rPr>
          <w:rFonts w:ascii="宋体" w:hAnsi="宋体" w:cs="宋体"/>
          <w:sz w:val="24"/>
          <w:szCs w:val="24"/>
        </w:rPr>
      </w:pPr>
      <w:r>
        <w:rPr>
          <w:rFonts w:ascii="宋体" w:hAnsi="宋体" w:cs="宋体"/>
          <w:sz w:val="24"/>
          <w:szCs w:val="24"/>
        </w:rPr>
      </w:r>
      <w:r/>
    </w:p>
    <w:p>
      <w:pPr>
        <w:pStyle w:val="885"/>
        <w:spacing w:before="2"/>
        <w:rPr>
          <w:rFonts w:ascii="宋体" w:hAnsi="宋体" w:cs="宋体"/>
          <w:sz w:val="24"/>
          <w:szCs w:val="24"/>
        </w:rPr>
      </w:pPr>
      <w:r>
        <w:rPr>
          <w:rFonts w:ascii="宋体" w:hAnsi="宋体" w:cs="宋体"/>
          <w:sz w:val="24"/>
          <w:szCs w:val="24"/>
        </w:rPr>
      </w:r>
      <w:r/>
    </w:p>
    <w:tbl>
      <w:tblPr>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vAlign w:val="top"/>
            <w:textDirection w:val="lrTb"/>
            <w:noWrap w:val="false"/>
          </w:tcPr>
          <w:p>
            <w:pPr>
              <w:pStyle w:val="1185"/>
              <w:ind w:left="4"/>
              <w:jc w:val="both"/>
              <w:spacing w:line="219" w:lineRule="auto"/>
              <w:rPr>
                <w:rFonts w:ascii="宋体" w:hAnsi="宋体" w:eastAsia="宋体" w:cs="宋体"/>
                <w:szCs w:val="24"/>
              </w:rPr>
            </w:pPr>
            <w:r>
              <w:rPr>
                <w:rFonts w:hint="eastAsia" w:ascii="宋体" w:hAnsi="宋体" w:eastAsia="宋体" w:cs="宋体"/>
                <w:spacing w:val="-2"/>
                <w:szCs w:val="24"/>
              </w:rPr>
              <w:t xml:space="preserve">发包人(公章)：</w:t>
            </w:r>
            <w:r>
              <w:rPr>
                <w:rFonts w:ascii="宋体" w:hAnsi="宋体" w:eastAsia="宋体" w:cs="宋体"/>
                <w:szCs w:val="24"/>
              </w:rPr>
            </w:r>
            <w:r/>
          </w:p>
        </w:tc>
        <w:tc>
          <w:tcPr>
            <w:tcW w:w="2888" w:type="dxa"/>
            <w:vAlign w:val="top"/>
            <w:textDirection w:val="lrTb"/>
            <w:noWrap w:val="false"/>
          </w:tcPr>
          <w:p>
            <w:pPr>
              <w:pStyle w:val="1185"/>
              <w:jc w:val="both"/>
              <w:spacing w:line="219" w:lineRule="auto"/>
              <w:rPr>
                <w:rFonts w:ascii="宋体" w:hAnsi="宋体" w:eastAsia="宋体" w:cs="宋体"/>
                <w:szCs w:val="24"/>
              </w:rPr>
            </w:pPr>
            <w:r>
              <w:rPr>
                <w:rFonts w:hint="eastAsia" w:ascii="宋体" w:hAnsi="宋体" w:eastAsia="宋体" w:cs="宋体"/>
                <w:spacing w:val="-2"/>
                <w:szCs w:val="24"/>
              </w:rPr>
              <w:t xml:space="preserve">承包人(公章)：</w:t>
            </w:r>
            <w:r>
              <w:rPr>
                <w:rFonts w:ascii="宋体" w:hAnsi="宋体" w:eastAsia="宋体" w:cs="宋体"/>
                <w:szCs w:val="24"/>
              </w:rPr>
            </w:r>
            <w:r/>
          </w:p>
        </w:tc>
      </w:tr>
      <w:tr>
        <w:trPr>
          <w:trHeight w:val="409"/>
        </w:trPr>
        <w:tc>
          <w:tcPr>
            <w:tcW w:w="4093" w:type="dxa"/>
            <w:vAlign w:val="top"/>
            <w:textDirection w:val="lrTb"/>
            <w:noWrap w:val="false"/>
          </w:tcPr>
          <w:p>
            <w:pPr>
              <w:pStyle w:val="1185"/>
              <w:jc w:val="both"/>
              <w:spacing w:before="97" w:line="220" w:lineRule="auto"/>
              <w:rPr>
                <w:rFonts w:ascii="宋体" w:hAnsi="宋体" w:eastAsia="宋体" w:cs="宋体"/>
                <w:szCs w:val="24"/>
                <w:lang w:eastAsia="zh-CN"/>
              </w:rPr>
            </w:pPr>
            <w:r>
              <w:rPr>
                <w:rFonts w:hint="eastAsia" w:ascii="宋体" w:hAnsi="宋体" w:eastAsia="宋体" w:cs="宋体"/>
                <w:spacing w:val="-1"/>
                <w:szCs w:val="24"/>
                <w:lang w:eastAsia="zh-CN"/>
              </w:rPr>
              <w:t xml:space="preserve">地 址：</w:t>
            </w:r>
            <w:r>
              <w:rPr>
                <w:rFonts w:ascii="宋体" w:hAnsi="宋体" w:eastAsia="宋体" w:cs="宋体"/>
                <w:szCs w:val="24"/>
                <w:lang w:eastAsia="zh-CN"/>
              </w:rPr>
            </w:r>
            <w:r/>
          </w:p>
        </w:tc>
        <w:tc>
          <w:tcPr>
            <w:tcW w:w="2888" w:type="dxa"/>
            <w:vAlign w:val="top"/>
            <w:textDirection w:val="lrTb"/>
            <w:noWrap w:val="false"/>
          </w:tcPr>
          <w:p>
            <w:pPr>
              <w:pStyle w:val="1185"/>
              <w:jc w:val="both"/>
              <w:spacing w:before="97" w:line="230" w:lineRule="auto"/>
              <w:rPr>
                <w:rFonts w:ascii="宋体" w:hAnsi="宋体" w:eastAsia="宋体" w:cs="宋体"/>
                <w:szCs w:val="24"/>
              </w:rPr>
            </w:pPr>
            <w:r>
              <w:rPr>
                <w:rFonts w:hint="eastAsia" w:ascii="宋体" w:hAnsi="宋体" w:eastAsia="宋体" w:cs="宋体"/>
                <w:spacing w:val="-12"/>
                <w:szCs w:val="24"/>
              </w:rPr>
              <w:t xml:space="preserve">地</w:t>
            </w:r>
            <w:r>
              <w:rPr>
                <w:rFonts w:hint="eastAsia" w:ascii="宋体" w:hAnsi="宋体" w:eastAsia="宋体" w:cs="宋体"/>
                <w:spacing w:val="2"/>
                <w:szCs w:val="24"/>
              </w:rPr>
              <w:t xml:space="preserve">  </w:t>
            </w:r>
            <w:r>
              <w:rPr>
                <w:rFonts w:hint="eastAsia" w:ascii="宋体" w:hAnsi="宋体" w:eastAsia="宋体" w:cs="宋体"/>
                <w:spacing w:val="-12"/>
                <w:szCs w:val="24"/>
              </w:rPr>
              <w:t xml:space="preserve">址：</w:t>
            </w:r>
            <w:r>
              <w:rPr>
                <w:rFonts w:ascii="宋体" w:hAnsi="宋体" w:eastAsia="宋体" w:cs="宋体"/>
                <w:szCs w:val="24"/>
              </w:rPr>
            </w:r>
            <w:r/>
          </w:p>
        </w:tc>
      </w:tr>
      <w:tr>
        <w:trPr>
          <w:trHeight w:val="409"/>
        </w:trPr>
        <w:tc>
          <w:tcPr>
            <w:tcW w:w="4093" w:type="dxa"/>
            <w:vAlign w:val="top"/>
            <w:textDirection w:val="lrTb"/>
            <w:noWrap w:val="false"/>
          </w:tcPr>
          <w:p>
            <w:pPr>
              <w:pStyle w:val="1185"/>
              <w:ind w:left="1"/>
              <w:jc w:val="both"/>
              <w:spacing w:before="98" w:line="221" w:lineRule="auto"/>
              <w:rPr>
                <w:rFonts w:ascii="宋体" w:hAnsi="宋体" w:eastAsia="宋体" w:cs="宋体"/>
                <w:szCs w:val="24"/>
              </w:rPr>
            </w:pPr>
            <w:r>
              <w:rPr>
                <w:rFonts w:hint="eastAsia" w:ascii="宋体" w:hAnsi="宋体" w:eastAsia="宋体" w:cs="宋体"/>
                <w:spacing w:val="-1"/>
                <w:szCs w:val="24"/>
              </w:rPr>
              <w:t xml:space="preserve">法定代表人(签字)：</w:t>
            </w:r>
            <w:r>
              <w:rPr>
                <w:rFonts w:ascii="宋体" w:hAnsi="宋体" w:eastAsia="宋体" w:cs="宋体"/>
                <w:szCs w:val="24"/>
              </w:rPr>
            </w:r>
            <w:r/>
          </w:p>
        </w:tc>
        <w:tc>
          <w:tcPr>
            <w:tcW w:w="2888" w:type="dxa"/>
            <w:vAlign w:val="top"/>
            <w:textDirection w:val="lrTb"/>
            <w:noWrap w:val="false"/>
          </w:tcPr>
          <w:p>
            <w:pPr>
              <w:pStyle w:val="1185"/>
              <w:jc w:val="both"/>
              <w:spacing w:before="98" w:line="221" w:lineRule="auto"/>
              <w:rPr>
                <w:rFonts w:ascii="宋体" w:hAnsi="宋体" w:eastAsia="宋体" w:cs="宋体"/>
                <w:spacing w:val="-1"/>
                <w:szCs w:val="24"/>
              </w:rPr>
            </w:pPr>
            <w:r>
              <w:rPr>
                <w:rFonts w:hint="eastAsia" w:ascii="宋体" w:hAnsi="宋体" w:eastAsia="宋体" w:cs="宋体"/>
                <w:spacing w:val="-1"/>
                <w:szCs w:val="24"/>
              </w:rPr>
              <w:t xml:space="preserve">法定代表人(签字)：</w:t>
            </w:r>
            <w:r>
              <w:rPr>
                <w:rFonts w:ascii="宋体" w:hAnsi="宋体" w:eastAsia="宋体" w:cs="宋体"/>
                <w:spacing w:val="-1"/>
                <w:szCs w:val="24"/>
              </w:rPr>
            </w:r>
            <w:r/>
          </w:p>
        </w:tc>
      </w:tr>
      <w:tr>
        <w:trPr>
          <w:trHeight w:val="408"/>
        </w:trPr>
        <w:tc>
          <w:tcPr>
            <w:tcW w:w="4093" w:type="dxa"/>
            <w:vAlign w:val="top"/>
            <w:textDirection w:val="lrTb"/>
            <w:noWrap w:val="false"/>
          </w:tcPr>
          <w:p>
            <w:pPr>
              <w:pStyle w:val="1185"/>
              <w:jc w:val="both"/>
              <w:spacing w:before="97" w:line="221" w:lineRule="auto"/>
              <w:rPr>
                <w:rFonts w:ascii="宋体" w:hAnsi="宋体" w:eastAsia="宋体" w:cs="宋体"/>
                <w:szCs w:val="24"/>
              </w:rPr>
            </w:pPr>
            <w:r>
              <w:rPr>
                <w:rFonts w:hint="eastAsia" w:ascii="宋体" w:hAnsi="宋体" w:eastAsia="宋体" w:cs="宋体"/>
                <w:spacing w:val="-1"/>
                <w:szCs w:val="24"/>
              </w:rPr>
              <w:t xml:space="preserve">委托代理人(签字)：</w:t>
            </w:r>
            <w:r>
              <w:rPr>
                <w:rFonts w:ascii="宋体" w:hAnsi="宋体" w:eastAsia="宋体" w:cs="宋体"/>
                <w:szCs w:val="24"/>
              </w:rPr>
            </w:r>
            <w:r/>
          </w:p>
        </w:tc>
        <w:tc>
          <w:tcPr>
            <w:tcW w:w="2888" w:type="dxa"/>
            <w:vAlign w:val="top"/>
            <w:textDirection w:val="lrTb"/>
            <w:noWrap w:val="false"/>
          </w:tcPr>
          <w:p>
            <w:pPr>
              <w:pStyle w:val="1185"/>
              <w:jc w:val="both"/>
              <w:spacing w:before="98" w:line="221" w:lineRule="auto"/>
              <w:rPr>
                <w:rFonts w:ascii="宋体" w:hAnsi="宋体" w:eastAsia="宋体" w:cs="宋体"/>
                <w:spacing w:val="-1"/>
                <w:szCs w:val="24"/>
              </w:rPr>
            </w:pPr>
            <w:r>
              <w:rPr>
                <w:rFonts w:hint="eastAsia" w:ascii="宋体" w:hAnsi="宋体" w:eastAsia="宋体" w:cs="宋体"/>
                <w:spacing w:val="-1"/>
                <w:szCs w:val="24"/>
              </w:rPr>
              <w:t xml:space="preserve">委托代理人(签字)：</w:t>
            </w:r>
            <w:r>
              <w:rPr>
                <w:rFonts w:ascii="宋体" w:hAnsi="宋体" w:eastAsia="宋体" w:cs="宋体"/>
                <w:spacing w:val="-1"/>
                <w:szCs w:val="24"/>
              </w:rPr>
            </w:r>
            <w:r/>
          </w:p>
        </w:tc>
      </w:tr>
      <w:tr>
        <w:trPr>
          <w:trHeight w:val="380"/>
        </w:trPr>
        <w:tc>
          <w:tcPr>
            <w:tcW w:w="4093" w:type="dxa"/>
            <w:vAlign w:val="top"/>
            <w:textDirection w:val="lrTb"/>
            <w:noWrap w:val="false"/>
          </w:tcPr>
          <w:p>
            <w:pPr>
              <w:pStyle w:val="1185"/>
              <w:ind w:firstLine="0"/>
              <w:jc w:val="both"/>
              <w:spacing w:before="98" w:line="177" w:lineRule="auto"/>
              <w:rPr>
                <w:rFonts w:ascii="宋体" w:hAnsi="宋体" w:eastAsia="宋体" w:cs="宋体"/>
                <w:szCs w:val="24"/>
              </w:rPr>
            </w:pPr>
            <w:r>
              <w:rPr>
                <w:rFonts w:hint="eastAsia" w:ascii="宋体" w:hAnsi="宋体" w:eastAsia="宋体" w:cs="宋体"/>
                <w:spacing w:val="-1"/>
                <w:szCs w:val="24"/>
              </w:rPr>
              <w:t xml:space="preserve">电 话：  </w:t>
            </w:r>
            <w:r>
              <w:rPr>
                <w:rFonts w:ascii="宋体" w:hAnsi="宋体" w:eastAsia="宋体" w:cs="宋体"/>
                <w:szCs w:val="24"/>
              </w:rPr>
            </w:r>
            <w:r/>
          </w:p>
        </w:tc>
        <w:tc>
          <w:tcPr>
            <w:tcW w:w="2888" w:type="dxa"/>
            <w:vAlign w:val="top"/>
            <w:textDirection w:val="lrTb"/>
            <w:noWrap w:val="false"/>
          </w:tcPr>
          <w:p>
            <w:pPr>
              <w:pStyle w:val="1185"/>
              <w:jc w:val="both"/>
              <w:spacing w:before="98" w:line="177" w:lineRule="auto"/>
              <w:rPr>
                <w:rFonts w:ascii="宋体" w:hAnsi="宋体" w:eastAsia="宋体" w:cs="宋体"/>
                <w:szCs w:val="24"/>
              </w:rPr>
            </w:pPr>
            <w:r>
              <w:rPr>
                <w:rFonts w:hint="eastAsia" w:ascii="宋体" w:hAnsi="宋体" w:eastAsia="宋体" w:cs="宋体"/>
                <w:spacing w:val="-1"/>
                <w:szCs w:val="24"/>
              </w:rPr>
              <w:t xml:space="preserve">电 话：</w:t>
            </w:r>
            <w:r>
              <w:rPr>
                <w:rFonts w:ascii="宋体" w:hAnsi="宋体" w:eastAsia="宋体" w:cs="宋体"/>
                <w:szCs w:val="24"/>
              </w:rPr>
            </w:r>
            <w:r/>
          </w:p>
        </w:tc>
      </w:tr>
    </w:tbl>
    <w:p>
      <w:pPr>
        <w:pStyle w:val="1185"/>
        <w:jc w:val="both"/>
        <w:spacing w:before="97" w:line="221" w:lineRule="auto"/>
        <w:rPr>
          <w:rFonts w:ascii="宋体" w:hAnsi="宋体" w:eastAsia="宋体" w:cs="宋体"/>
          <w:spacing w:val="-1"/>
          <w:szCs w:val="24"/>
          <w:lang w:val="en-US" w:eastAsia="zh-CN"/>
        </w:rPr>
      </w:pPr>
      <w:r>
        <w:rPr>
          <w:rFonts w:hint="eastAsia" w:ascii="宋体" w:hAnsi="宋体" w:eastAsia="宋体" w:cs="宋体"/>
          <w:spacing w:val="-1"/>
          <w:szCs w:val="24"/>
        </w:rPr>
        <w:t xml:space="preserve">传 真：</w:t>
      </w:r>
      <w:r>
        <w:rPr>
          <w:rFonts w:hint="eastAsia" w:ascii="宋体" w:hAnsi="宋体" w:eastAsia="宋体" w:cs="宋体"/>
          <w:spacing w:val="-1"/>
          <w:szCs w:val="24"/>
          <w:lang w:val="en-US" w:eastAsia="zh-CN"/>
        </w:rPr>
        <w:t xml:space="preserve">                                 </w:t>
      </w:r>
      <w:r>
        <w:rPr>
          <w:rFonts w:hint="eastAsia" w:ascii="宋体" w:hAnsi="宋体" w:eastAsia="宋体" w:cs="宋体"/>
          <w:spacing w:val="-1"/>
          <w:szCs w:val="24"/>
        </w:rPr>
        <w:t xml:space="preserve">传 真：</w:t>
      </w:r>
      <w:r>
        <w:rPr>
          <w:rFonts w:ascii="宋体" w:hAnsi="宋体" w:eastAsia="宋体" w:cs="宋体"/>
          <w:spacing w:val="-1"/>
          <w:szCs w:val="24"/>
          <w:lang w:val="en-US" w:eastAsia="zh-CN"/>
        </w:rPr>
      </w:r>
      <w:r/>
    </w:p>
    <w:p>
      <w:pPr>
        <w:pStyle w:val="1185"/>
        <w:jc w:val="both"/>
        <w:spacing w:before="97" w:line="221" w:lineRule="auto"/>
        <w:rPr>
          <w:rFonts w:ascii="宋体" w:hAnsi="宋体" w:eastAsia="宋体" w:cs="宋体"/>
          <w:spacing w:val="-1"/>
          <w:szCs w:val="24"/>
        </w:rPr>
      </w:pPr>
      <w:r>
        <w:rPr>
          <w:rFonts w:hint="eastAsia" w:ascii="宋体" w:hAnsi="宋体" w:eastAsia="宋体" w:cs="宋体"/>
          <w:spacing w:val="-1"/>
          <w:szCs w:val="24"/>
        </w:rPr>
        <w:t xml:space="preserve">邮政编码：</w:t>
      </w:r>
      <w:r>
        <w:rPr>
          <w:rFonts w:hint="eastAsia" w:ascii="宋体" w:hAnsi="宋体" w:eastAsia="宋体" w:cs="宋体"/>
          <w:spacing w:val="-1"/>
          <w:szCs w:val="24"/>
          <w:lang w:val="en-US" w:eastAsia="zh-CN"/>
        </w:rPr>
        <w:t xml:space="preserve">                              </w:t>
      </w:r>
      <w:r>
        <w:rPr>
          <w:rFonts w:hint="eastAsia" w:ascii="宋体" w:hAnsi="宋体" w:eastAsia="宋体" w:cs="宋体"/>
          <w:spacing w:val="-1"/>
          <w:szCs w:val="24"/>
        </w:rPr>
        <w:t xml:space="preserve">邮政编码：</w:t>
      </w:r>
      <w:r>
        <w:rPr>
          <w:rFonts w:ascii="宋体" w:hAnsi="宋体" w:eastAsia="宋体" w:cs="宋体"/>
          <w:spacing w:val="-1"/>
          <w:szCs w:val="24"/>
        </w:rPr>
      </w:r>
      <w:r/>
    </w:p>
    <w:p>
      <w:pPr>
        <w:pStyle w:val="918"/>
        <w:spacing w:line="192" w:lineRule="auto"/>
        <w:rPr>
          <w:rFonts w:eastAsia="宋体"/>
          <w:sz w:val="24"/>
          <w:szCs w:val="24"/>
        </w:rPr>
      </w:pPr>
      <w:r>
        <w:rPr>
          <w:rFonts w:eastAsia="宋体"/>
          <w:sz w:val="24"/>
          <w:szCs w:val="24"/>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spacing w:line="360" w:lineRule="auto"/>
        <w:rPr>
          <w:rFonts w:ascii="宋体" w:hAnsi="宋体"/>
          <w:b/>
          <w:sz w:val="28"/>
          <w:szCs w:val="28"/>
        </w:rPr>
      </w:pPr>
      <w:r>
        <w:rPr>
          <w:rFonts w:ascii="宋体" w:hAnsi="宋体"/>
          <w:b/>
          <w:sz w:val="28"/>
          <w:szCs w:val="28"/>
        </w:rPr>
      </w:r>
      <w:r/>
    </w:p>
    <w:p>
      <w:pPr>
        <w:pStyle w:val="885"/>
        <w:ind w:left="2940"/>
        <w:keepNext/>
        <w:spacing w:line="360" w:lineRule="auto"/>
        <w:rPr>
          <w:rFonts w:ascii="宋体" w:hAnsi="宋体" w:cs="宋体"/>
          <w:b/>
          <w:bCs/>
          <w:color w:val="000000"/>
          <w:sz w:val="30"/>
          <w:szCs w:val="30"/>
        </w:rPr>
        <w:outlineLvl w:val="0"/>
      </w:pPr>
      <w:r>
        <w:rPr>
          <w:rFonts w:hint="eastAsia" w:ascii="宋体" w:hAnsi="宋体" w:cs="宋体"/>
          <w:b/>
          <w:color w:val="000000"/>
          <w:sz w:val="30"/>
          <w:szCs w:val="30"/>
        </w:rPr>
        <w:t xml:space="preserve">第四章 </w:t>
      </w:r>
      <w:r>
        <w:rPr>
          <w:rFonts w:hint="eastAsia" w:ascii="宋体" w:hAnsi="宋体" w:cs="宋体"/>
          <w:b/>
          <w:bCs/>
          <w:color w:val="000000"/>
          <w:sz w:val="30"/>
          <w:szCs w:val="30"/>
        </w:rPr>
        <w:t xml:space="preserve">项目采购需求</w:t>
      </w:r>
      <w:r>
        <w:rPr>
          <w:rFonts w:ascii="宋体" w:hAnsi="宋体" w:cs="宋体"/>
          <w:b/>
          <w:bCs/>
          <w:color w:val="000000"/>
          <w:sz w:val="30"/>
          <w:szCs w:val="30"/>
        </w:rPr>
      </w:r>
      <w:r/>
    </w:p>
    <w:p>
      <w:pPr>
        <w:pStyle w:val="1019"/>
        <w:ind w:left="0"/>
        <w:spacing w:line="360" w:lineRule="auto"/>
        <w:rPr>
          <w:rFonts w:ascii="宋体" w:hAnsi="宋体" w:cs="宋体"/>
          <w:b/>
          <w:lang w:eastAsia="zh-CN"/>
        </w:rPr>
      </w:pPr>
      <w:r>
        <w:rPr>
          <w:rFonts w:hint="eastAsia" w:ascii="宋体" w:hAnsi="宋体" w:cs="宋体"/>
          <w:b/>
          <w:lang w:eastAsia="zh-CN"/>
        </w:rPr>
        <w:t xml:space="preserve">一、工程概况</w:t>
      </w:r>
      <w:r>
        <w:rPr>
          <w:rFonts w:ascii="宋体" w:hAnsi="宋体" w:cs="宋体"/>
          <w:b/>
          <w:lang w:eastAsia="zh-CN"/>
        </w:rPr>
      </w:r>
      <w:r/>
    </w:p>
    <w:p>
      <w:pPr>
        <w:pStyle w:val="88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随着城市的发展和人们生活水平的提高，为了保障海陵区区属路灯正常运行，拟实施高架及快速路路灯专项整改工程，内容包括：站前路高架、S231（东环北延）快速路路灯灯杆、灯具、配电线路、接地系统、控制箱、箱式变压器等设施的维护。</w:t>
      </w:r>
      <w:r>
        <w:rPr>
          <w:rFonts w:hint="eastAsia" w:ascii="宋体" w:hAnsi="宋体" w:eastAsia="宋体" w:cs="Times New Roman"/>
          <w:sz w:val="24"/>
          <w:szCs w:val="24"/>
        </w:rPr>
      </w:r>
      <w:r/>
    </w:p>
    <w:p>
      <w:pPr>
        <w:pStyle w:val="88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服务地点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泰州市</w:t>
      </w:r>
      <w:r>
        <w:rPr>
          <w:rFonts w:hint="eastAsia" w:ascii="宋体" w:hAnsi="宋体" w:eastAsia="宋体" w:cs="Times New Roman"/>
          <w:sz w:val="24"/>
          <w:szCs w:val="24"/>
        </w:rPr>
      </w:r>
      <w:r/>
    </w:p>
    <w:p>
      <w:pPr>
        <w:pStyle w:val="88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服务期限</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120个日历天</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5"/>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质量标准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合格。</w:t>
      </w:r>
      <w:r>
        <w:rPr>
          <w:rFonts w:hint="eastAsia" w:ascii="宋体" w:hAnsi="宋体" w:eastAsia="宋体" w:cs="Times New Roman"/>
          <w:sz w:val="24"/>
          <w:szCs w:val="24"/>
        </w:rPr>
      </w:r>
      <w:r/>
    </w:p>
    <w:p>
      <w:pPr>
        <w:pStyle w:val="957"/>
        <w:jc w:val="both"/>
        <w:spacing w:before="0" w:beforeAutospacing="0" w:after="0" w:afterAutospacing="0" w:line="360" w:lineRule="auto"/>
        <w:widowControl w:val="off"/>
      </w:pPr>
      <w:r>
        <w:rPr>
          <w:rFonts w:hint="eastAsia"/>
          <w:b/>
          <w:bCs/>
          <w:color w:val="000000"/>
        </w:rPr>
        <w:t xml:space="preserve">二、项目具体需求说明</w:t>
      </w:r>
      <w:r/>
    </w:p>
    <w:p>
      <w:pPr>
        <w:pStyle w:val="957"/>
        <w:ind w:firstLine="480"/>
        <w:jc w:val="both"/>
        <w:spacing w:before="0" w:beforeAutospacing="0" w:after="0" w:afterAutospacing="0" w:line="360" w:lineRule="auto"/>
        <w:widowControl w:val="off"/>
      </w:pPr>
      <w:r>
        <w:rPr>
          <w:rFonts w:hint="eastAsia" w:cs="Times New Roman"/>
        </w:rPr>
        <w:t xml:space="preserve">1.工程具体内容详见工程量清单。</w:t>
      </w:r>
      <w:r/>
    </w:p>
    <w:p>
      <w:pPr>
        <w:pStyle w:val="885"/>
        <w:ind w:firstLine="480"/>
        <w:jc w:val="left"/>
        <w:spacing w:line="360" w:lineRule="auto"/>
        <w:rPr>
          <w:rFonts w:ascii="宋体" w:hAnsi="宋体"/>
          <w:sz w:val="24"/>
          <w:szCs w:val="24"/>
        </w:rPr>
      </w:pPr>
      <w:r>
        <w:rPr>
          <w:rFonts w:hint="eastAsia" w:ascii="宋体" w:hAnsi="宋体"/>
          <w:sz w:val="24"/>
          <w:szCs w:val="24"/>
        </w:rPr>
        <w:t xml:space="preserve">2.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w:t>
      </w:r>
      <w:r>
        <w:rPr>
          <w:rFonts w:ascii="宋体" w:hAnsi="宋体"/>
          <w:sz w:val="24"/>
          <w:szCs w:val="24"/>
        </w:rPr>
      </w:r>
      <w:r/>
    </w:p>
    <w:p>
      <w:pPr>
        <w:pStyle w:val="885"/>
        <w:ind w:firstLine="480"/>
        <w:jc w:val="left"/>
        <w:spacing w:line="360" w:lineRule="auto"/>
        <w:rPr>
          <w:rFonts w:ascii="宋体" w:hAnsi="宋体"/>
          <w:sz w:val="24"/>
          <w:szCs w:val="24"/>
        </w:rPr>
      </w:pPr>
      <w:r>
        <w:rPr>
          <w:rFonts w:hint="eastAsia" w:ascii="宋体" w:hAnsi="宋体" w:cs="宋体"/>
          <w:color w:val="000000"/>
          <w:sz w:val="24"/>
          <w:szCs w:val="24"/>
        </w:rPr>
        <w:t xml:space="preserve">3.磋商报价表中的磋商总价的暂列金额应当与构成已标价工程量清单的暂列金额的金额一致。</w:t>
      </w:r>
      <w:r>
        <w:rPr>
          <w:rFonts w:ascii="宋体" w:hAnsi="宋体"/>
          <w:sz w:val="24"/>
          <w:szCs w:val="24"/>
        </w:rPr>
      </w:r>
      <w:r/>
    </w:p>
    <w:p>
      <w:pPr>
        <w:pStyle w:val="885"/>
        <w:ind w:firstLine="480"/>
        <w:spacing w:line="360"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4.报价方式：</w:t>
      </w:r>
      <w:r>
        <w:rPr>
          <w:rFonts w:hint="eastAsia" w:ascii="宋体" w:hAnsi="宋体" w:cs="宋体"/>
          <w:color w:val="c00000"/>
          <w:sz w:val="24"/>
          <w:szCs w:val="24"/>
        </w:rPr>
        <w:t xml:space="preserve">固定单价报价。</w:t>
      </w:r>
      <w:r>
        <w:rPr>
          <w:rFonts w:hint="eastAsia" w:ascii="宋体" w:hAnsi="宋体" w:cs="宋体"/>
          <w:color w:val="000000"/>
          <w:sz w:val="24"/>
          <w:szCs w:val="24"/>
        </w:rPr>
        <w:t xml:space="preserve">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rPr>
          <w:rFonts w:ascii="宋体" w:hAnsi="宋体" w:cs="宋体"/>
          <w:color w:val="000000"/>
          <w:sz w:val="24"/>
          <w:szCs w:val="24"/>
        </w:rPr>
      </w:r>
      <w:r/>
    </w:p>
    <w:p>
      <w:pPr>
        <w:pStyle w:val="885"/>
        <w:ind w:firstLine="480"/>
        <w:spacing w:line="480" w:lineRule="exact"/>
        <w:tabs>
          <w:tab w:val="left" w:pos="525" w:leader="none"/>
          <w:tab w:val="left" w:pos="945" w:leader="none"/>
        </w:tabs>
        <w:rPr>
          <w:rFonts w:ascii="宋体" w:hAnsi="宋体" w:cs="宋体"/>
          <w:color w:val="000000"/>
          <w:sz w:val="24"/>
          <w:szCs w:val="24"/>
        </w:rPr>
      </w:pPr>
      <w:r>
        <w:rPr>
          <w:rFonts w:hint="eastAsia" w:ascii="宋体" w:hAnsi="宋体" w:cs="宋体"/>
          <w:color w:val="000000"/>
          <w:sz w:val="24"/>
          <w:szCs w:val="24"/>
        </w:rPr>
        <w:t xml:space="preserve">5.人员要求：</w:t>
      </w:r>
      <w:r>
        <w:rPr>
          <w:rFonts w:ascii="宋体" w:hAnsi="宋体" w:cs="宋体"/>
          <w:color w:val="000000"/>
          <w:sz w:val="24"/>
          <w:szCs w:val="24"/>
        </w:rPr>
      </w:r>
      <w:r/>
    </w:p>
    <w:p>
      <w:pPr>
        <w:pStyle w:val="885"/>
        <w:ind w:firstLine="480"/>
        <w:spacing w:line="480" w:lineRule="exact"/>
        <w:tabs>
          <w:tab w:val="left" w:pos="525" w:leader="none"/>
          <w:tab w:val="left" w:pos="945" w:leader="none"/>
        </w:tabs>
        <w:rPr>
          <w:rFonts w:ascii="宋体" w:hAnsi="宋体"/>
          <w:bCs/>
          <w:color w:val="c00000"/>
          <w:sz w:val="24"/>
          <w:szCs w:val="24"/>
        </w:rPr>
      </w:pPr>
      <w:r>
        <w:rPr>
          <w:rFonts w:hint="eastAsia" w:ascii="宋体" w:hAnsi="宋体"/>
          <w:bCs/>
          <w:color w:val="c00000"/>
          <w:sz w:val="24"/>
          <w:szCs w:val="24"/>
        </w:rPr>
        <w:t xml:space="preserve">（1）项目负责人必须全程驻场，服从采购人安排，一旦中标</w:t>
      </w:r>
      <w:r>
        <w:rPr>
          <w:rFonts w:hint="eastAsia" w:ascii="宋体" w:hAnsi="宋体" w:cs="宋体"/>
          <w:color w:val="c00000"/>
          <w:sz w:val="24"/>
          <w:szCs w:val="24"/>
        </w:rPr>
        <w:t xml:space="preserve">（成交）</w:t>
      </w:r>
      <w:r>
        <w:rPr>
          <w:rFonts w:hint="eastAsia" w:ascii="宋体" w:hAnsi="宋体"/>
          <w:bCs/>
          <w:color w:val="c00000"/>
          <w:sz w:val="24"/>
          <w:szCs w:val="24"/>
        </w:rPr>
        <w:t xml:space="preserve">，不得随意更换项目负责人，确需更换的，提前一个月向采购人提出申请。</w:t>
      </w:r>
      <w:r>
        <w:rPr>
          <w:rFonts w:ascii="宋体" w:hAnsi="宋体"/>
          <w:bCs/>
          <w:color w:val="c00000"/>
          <w:sz w:val="24"/>
          <w:szCs w:val="24"/>
        </w:rPr>
      </w:r>
      <w:r/>
    </w:p>
    <w:p>
      <w:pPr>
        <w:pStyle w:val="885"/>
        <w:ind w:firstLine="480"/>
        <w:spacing w:line="480" w:lineRule="exact"/>
        <w:tabs>
          <w:tab w:val="left" w:pos="525" w:leader="none"/>
          <w:tab w:val="left" w:pos="945" w:leader="none"/>
        </w:tabs>
        <w:rPr>
          <w:rFonts w:ascii="宋体" w:hAnsi="宋体"/>
          <w:b/>
          <w:color w:val="c00000"/>
          <w:sz w:val="24"/>
          <w:szCs w:val="24"/>
        </w:rPr>
      </w:pPr>
      <w:r>
        <w:rPr>
          <w:rFonts w:hint="eastAsia" w:ascii="宋体" w:hAnsi="宋体"/>
          <w:bCs/>
          <w:color w:val="c00000"/>
          <w:sz w:val="24"/>
          <w:szCs w:val="24"/>
        </w:rPr>
        <w:t xml:space="preserve">（2）供应商须承诺拟投入团队的施工员具有施工员证、安全员具有安全员证、质量员具有质量员证、电工具有电工证（ 一人一证，不可兼任），并须在合同签订10日内将人员的详细信息报给采购人。</w:t>
      </w:r>
      <w:r>
        <w:rPr>
          <w:rFonts w:hint="eastAsia" w:ascii="宋体" w:hAnsi="宋体"/>
          <w:b/>
          <w:color w:val="c00000"/>
          <w:sz w:val="24"/>
          <w:szCs w:val="24"/>
        </w:rPr>
        <w:t xml:space="preserve">（提供承诺书，格式自拟）</w:t>
      </w:r>
      <w:r>
        <w:rPr>
          <w:rFonts w:ascii="宋体" w:hAnsi="宋体"/>
          <w:b/>
          <w:color w:val="c00000"/>
          <w:sz w:val="24"/>
          <w:szCs w:val="24"/>
        </w:rPr>
      </w:r>
      <w:r/>
    </w:p>
    <w:p>
      <w:pPr>
        <w:pStyle w:val="885"/>
        <w:ind w:firstLine="480"/>
        <w:spacing w:line="480" w:lineRule="exact"/>
        <w:tabs>
          <w:tab w:val="left" w:pos="525" w:leader="none"/>
          <w:tab w:val="left" w:pos="945" w:leader="none"/>
        </w:tabs>
        <w:rPr>
          <w:rFonts w:ascii="宋体" w:hAnsi="宋体"/>
          <w:bCs/>
          <w:color w:val="c00000"/>
          <w:sz w:val="24"/>
          <w:szCs w:val="24"/>
        </w:rPr>
      </w:pPr>
      <w:r>
        <w:rPr>
          <w:rFonts w:hint="eastAsia" w:ascii="宋体" w:hAnsi="宋体"/>
          <w:bCs/>
          <w:color w:val="c00000"/>
          <w:sz w:val="24"/>
          <w:szCs w:val="24"/>
        </w:rPr>
        <w:t xml:space="preserve">（3）配备人员须具备本项目相关从业资格和工作经验，身体健康，年龄在55周岁以下。 </w:t>
      </w:r>
      <w:r>
        <w:rPr>
          <w:rFonts w:ascii="宋体" w:hAnsi="宋体"/>
          <w:bCs/>
          <w:color w:val="c00000"/>
          <w:sz w:val="24"/>
          <w:szCs w:val="24"/>
        </w:rPr>
      </w:r>
      <w:r/>
    </w:p>
    <w:p>
      <w:pPr>
        <w:pStyle w:val="885"/>
        <w:ind w:firstLine="480"/>
        <w:spacing w:line="480" w:lineRule="exact"/>
        <w:tabs>
          <w:tab w:val="left" w:pos="525" w:leader="none"/>
          <w:tab w:val="left" w:pos="945" w:leader="none"/>
        </w:tabs>
        <w:rPr>
          <w:rFonts w:ascii="宋体" w:hAnsi="宋体"/>
          <w:bCs/>
          <w:sz w:val="24"/>
          <w:szCs w:val="24"/>
        </w:rPr>
      </w:pPr>
      <w:r>
        <w:rPr>
          <w:rFonts w:hint="eastAsia" w:ascii="宋体" w:hAnsi="宋体"/>
          <w:bCs/>
          <w:color w:val="c00000"/>
          <w:sz w:val="24"/>
          <w:szCs w:val="24"/>
        </w:rPr>
        <w:t xml:space="preserve">（4）供应商提供的所有作业人员应经过专业培训。</w:t>
      </w:r>
      <w:r>
        <w:rPr>
          <w:rFonts w:hint="eastAsia" w:ascii="宋体" w:hAnsi="宋体"/>
          <w:bCs/>
          <w:sz w:val="24"/>
          <w:szCs w:val="24"/>
        </w:rPr>
        <w:t xml:space="preserve"> </w:t>
      </w:r>
      <w:r>
        <w:rPr>
          <w:rFonts w:ascii="宋体" w:hAnsi="宋体"/>
          <w:bCs/>
          <w:sz w:val="24"/>
          <w:szCs w:val="24"/>
        </w:rPr>
      </w:r>
      <w:r/>
    </w:p>
    <w:p>
      <w:pPr>
        <w:pStyle w:val="885"/>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6.投入设施要求：</w:t>
      </w:r>
      <w:r>
        <w:rPr>
          <w:rFonts w:ascii="宋体" w:hAnsi="宋体"/>
          <w:bCs/>
          <w:sz w:val="24"/>
          <w:szCs w:val="24"/>
        </w:rPr>
      </w:r>
      <w:r/>
    </w:p>
    <w:p>
      <w:pPr>
        <w:pStyle w:val="885"/>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（1）成交供应商应提供完全满足本项目的一切设施设备，确保项目顺利实施。</w:t>
      </w:r>
      <w:r>
        <w:rPr>
          <w:rFonts w:ascii="宋体" w:hAnsi="宋体"/>
          <w:bCs/>
          <w:sz w:val="24"/>
          <w:szCs w:val="24"/>
        </w:rPr>
      </w:r>
      <w:r/>
    </w:p>
    <w:p>
      <w:pPr>
        <w:pStyle w:val="885"/>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（2）成交供应商必须配备必要的清扫、保洁工具设施。</w:t>
      </w:r>
      <w:r>
        <w:rPr>
          <w:rFonts w:ascii="宋体" w:hAnsi="宋体"/>
          <w:bCs/>
          <w:sz w:val="24"/>
          <w:szCs w:val="24"/>
        </w:rPr>
      </w:r>
      <w:r/>
    </w:p>
    <w:p>
      <w:pPr>
        <w:pStyle w:val="885"/>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三、施工要求</w:t>
      </w:r>
      <w:r>
        <w:rPr>
          <w:rFonts w:ascii="宋体" w:hAnsi="宋体" w:cs="宋体"/>
          <w:b/>
          <w:bCs/>
          <w:color w:val="000000"/>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1、供应商成交后，在施工期间，成交供应商应无条件地遵守施工现场的各项规章制度。</w:t>
      </w:r>
      <w:r>
        <w:rPr>
          <w:rFonts w:hint="eastAsia" w:ascii="宋体" w:hAnsi="宋体" w:eastAsia="宋体" w:cs="Times New Roman"/>
          <w:bCs/>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rFonts w:hint="eastAsia" w:ascii="宋体" w:hAnsi="宋体" w:eastAsia="宋体" w:cs="Times New Roman"/>
          <w:bCs/>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3、中标供应商应根据城市照明行业国家、省、市相关法律、法规、规范或其他规范性文件组织进行维修工作，对施工质量、安全全面负责，如因供应商原因造成质量、安全事故、供应商承担一切经济法律责任。</w:t>
      </w:r>
      <w:r>
        <w:rPr>
          <w:rFonts w:hint="eastAsia" w:ascii="宋体" w:hAnsi="宋体" w:eastAsia="宋体" w:cs="Times New Roman"/>
          <w:bCs/>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4、施工期间，供应商应无条件地接受采购人的质量监督，提出的质量问题要及时整改，整改完毕后通知采购人检查验收，合格后书面报送采购人备案。</w:t>
      </w:r>
      <w:r>
        <w:rPr>
          <w:rFonts w:hint="eastAsia" w:ascii="宋体" w:hAnsi="宋体" w:eastAsia="宋体" w:cs="Times New Roman"/>
          <w:bCs/>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5、成交供应商必须按照</w:t>
      </w:r>
      <w:r>
        <w:rPr>
          <w:rFonts w:hint="eastAsia" w:ascii="宋体" w:hAnsi="宋体" w:eastAsia="宋体" w:cs="Times New Roman"/>
          <w:bCs/>
          <w:sz w:val="24"/>
          <w:szCs w:val="24"/>
          <w:lang w:val="en-US" w:eastAsia="zh-CN"/>
        </w:rPr>
        <w:t xml:space="preserve">规范和</w:t>
      </w:r>
      <w:r>
        <w:rPr>
          <w:rFonts w:hint="eastAsia" w:ascii="宋体" w:hAnsi="宋体" w:eastAsia="宋体" w:cs="Times New Roman"/>
          <w:bCs/>
          <w:sz w:val="24"/>
          <w:szCs w:val="24"/>
        </w:rPr>
        <w:t xml:space="preserve">技术标准施工，不得擅自修改</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不得偷工减料；</w:t>
      </w:r>
      <w:r>
        <w:rPr>
          <w:rFonts w:hint="eastAsia" w:ascii="宋体" w:hAnsi="宋体" w:eastAsia="宋体" w:cs="Times New Roman"/>
          <w:bCs/>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rFonts w:hint="eastAsia" w:ascii="宋体" w:hAnsi="宋体" w:eastAsia="宋体" w:cs="Times New Roman"/>
          <w:bCs/>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color w:val="c00000"/>
          <w:sz w:val="24"/>
          <w:szCs w:val="24"/>
        </w:rPr>
      </w:pPr>
      <w:r>
        <w:rPr>
          <w:rFonts w:hint="eastAsia" w:ascii="宋体" w:hAnsi="宋体" w:eastAsia="宋体" w:cs="Times New Roman"/>
          <w:bCs/>
          <w:color w:val="c00000"/>
          <w:sz w:val="24"/>
          <w:szCs w:val="24"/>
          <w:lang w:val="en-US" w:eastAsia="zh-CN"/>
        </w:rPr>
        <w:t xml:space="preserve">7</w:t>
      </w:r>
      <w:r>
        <w:rPr>
          <w:rFonts w:hint="eastAsia" w:ascii="宋体" w:hAnsi="宋体" w:eastAsia="宋体" w:cs="Times New Roman"/>
          <w:bCs/>
          <w:color w:val="c00000"/>
          <w:sz w:val="24"/>
          <w:szCs w:val="24"/>
        </w:rPr>
        <w:t xml:space="preserve">.成交供应商自行解决施工中与周围居民、行人、单位的矛盾，产生的任何费用由投标供应商在投标报价时自行考虑。</w:t>
      </w:r>
      <w:r>
        <w:rPr>
          <w:rFonts w:hint="eastAsia" w:ascii="宋体" w:hAnsi="宋体" w:eastAsia="宋体" w:cs="Times New Roman"/>
          <w:bCs/>
          <w:color w:val="c00000"/>
          <w:sz w:val="24"/>
          <w:szCs w:val="24"/>
        </w:rPr>
      </w:r>
      <w:r/>
    </w:p>
    <w:p>
      <w:pPr>
        <w:pStyle w:val="885"/>
        <w:ind w:firstLine="480"/>
        <w:spacing w:line="480" w:lineRule="exact"/>
        <w:tabs>
          <w:tab w:val="left" w:pos="525" w:leader="none"/>
          <w:tab w:val="left" w:pos="945" w:leader="none"/>
        </w:tabs>
        <w:rPr>
          <w:rFonts w:hint="eastAsia"/>
          <w:color w:val="c00000"/>
        </w:rPr>
      </w:pPr>
      <w:r>
        <w:rPr>
          <w:rFonts w:hint="eastAsia" w:ascii="宋体" w:hAnsi="宋体" w:eastAsia="宋体" w:cs="Times New Roman"/>
          <w:bCs/>
          <w:color w:val="c00000"/>
          <w:sz w:val="24"/>
          <w:szCs w:val="24"/>
          <w:lang w:val="en-US" w:eastAsia="zh-CN"/>
        </w:rPr>
        <w:t xml:space="preserve">8</w:t>
      </w:r>
      <w:r>
        <w:rPr>
          <w:rFonts w:hint="eastAsia" w:ascii="宋体" w:hAnsi="宋体" w:eastAsia="宋体" w:cs="Times New Roman"/>
          <w:bCs/>
          <w:color w:val="c00000"/>
          <w:sz w:val="24"/>
          <w:szCs w:val="24"/>
        </w:rPr>
        <w:t xml:space="preserve">.施工过程中不得污染损坏周边环境（不需要维修的绿化等），不得对周边环境造成影响，否则一切责任由成交供应商承担，由此造成的一切损失由成交供应商承担。</w:t>
      </w:r>
      <w:r>
        <w:rPr>
          <w:rFonts w:hint="eastAsia"/>
          <w:color w:val="c00000"/>
        </w:rPr>
      </w:r>
      <w:r/>
    </w:p>
    <w:p>
      <w:pPr>
        <w:pStyle w:val="885"/>
        <w:ind w:firstLine="480"/>
        <w:spacing w:line="480" w:lineRule="exact"/>
        <w:tabs>
          <w:tab w:val="left" w:pos="525" w:leader="none"/>
          <w:tab w:val="left" w:pos="945" w:leader="none"/>
        </w:tabs>
        <w:rPr>
          <w:rFonts w:hint="eastAsia" w:ascii="宋体" w:hAnsi="宋体" w:eastAsia="宋体" w:cs="Times New Roman"/>
          <w:bCs/>
          <w:color w:val="c00000"/>
          <w:sz w:val="24"/>
          <w:szCs w:val="24"/>
        </w:rPr>
      </w:pPr>
      <w:r>
        <w:rPr>
          <w:rFonts w:hint="eastAsia" w:ascii="宋体" w:hAnsi="宋体" w:eastAsia="宋体" w:cs="Times New Roman"/>
          <w:bCs/>
          <w:color w:val="c00000"/>
          <w:sz w:val="24"/>
          <w:szCs w:val="24"/>
          <w:lang w:val="en-US" w:eastAsia="zh-CN"/>
        </w:rPr>
        <w:t xml:space="preserve">9</w:t>
      </w:r>
      <w:r>
        <w:rPr>
          <w:rFonts w:hint="eastAsia" w:ascii="宋体" w:hAnsi="宋体" w:eastAsia="宋体" w:cs="Times New Roman"/>
          <w:bCs/>
          <w:color w:val="c00000"/>
          <w:sz w:val="24"/>
          <w:szCs w:val="24"/>
        </w:rPr>
        <w:t xml:space="preserve">.成交供应商搭建的临时设施和材料堆场必须服从建设单位和监理单位的统一管理。如成交供应商不服从，采购人有权根据项目管理规定对成交供应商进行处罚。</w:t>
      </w:r>
      <w:r>
        <w:rPr>
          <w:rFonts w:hint="eastAsia" w:ascii="宋体" w:hAnsi="宋体" w:eastAsia="宋体" w:cs="Times New Roman"/>
          <w:bCs/>
          <w:color w:val="c00000"/>
          <w:sz w:val="24"/>
          <w:szCs w:val="24"/>
        </w:rPr>
      </w:r>
      <w:r/>
    </w:p>
    <w:p>
      <w:pPr>
        <w:pStyle w:val="885"/>
        <w:ind w:firstLine="480"/>
        <w:spacing w:line="480" w:lineRule="exact"/>
        <w:tabs>
          <w:tab w:val="left" w:pos="525" w:leader="none"/>
          <w:tab w:val="left" w:pos="945" w:leader="none"/>
        </w:tabs>
        <w:rPr>
          <w:rFonts w:hint="eastAsia" w:ascii="宋体" w:hAnsi="宋体" w:eastAsia="宋体" w:cs="Times New Roman"/>
          <w:bCs/>
          <w:color w:val="c00000"/>
          <w:sz w:val="24"/>
          <w:szCs w:val="24"/>
        </w:rPr>
      </w:pPr>
      <w:r>
        <w:rPr>
          <w:rFonts w:hint="eastAsia" w:ascii="宋体" w:hAnsi="宋体" w:eastAsia="宋体" w:cs="Times New Roman"/>
          <w:bCs/>
          <w:color w:val="c00000"/>
          <w:sz w:val="24"/>
          <w:szCs w:val="24"/>
        </w:rPr>
        <w:t xml:space="preserve">1</w:t>
      </w:r>
      <w:r>
        <w:rPr>
          <w:rFonts w:hint="eastAsia" w:ascii="宋体" w:hAnsi="宋体" w:eastAsia="宋体" w:cs="Times New Roman"/>
          <w:bCs/>
          <w:color w:val="c00000"/>
          <w:sz w:val="24"/>
          <w:szCs w:val="24"/>
          <w:lang w:val="en-US" w:eastAsia="zh-CN"/>
        </w:rPr>
        <w:t xml:space="preserve">0</w:t>
      </w:r>
      <w:r>
        <w:rPr>
          <w:rFonts w:hint="eastAsia" w:ascii="宋体" w:hAnsi="宋体" w:eastAsia="宋体" w:cs="Times New Roman"/>
          <w:bCs/>
          <w:color w:val="c00000"/>
          <w:sz w:val="24"/>
          <w:szCs w:val="24"/>
        </w:rPr>
        <w:t xml:space="preserve">.临时设施的搭建，应满足文明施工要求，成交供应商必须根据发包人的要求在发包人规定的时间内拆除临时设施等，并将其垃圾运离施工现场，所发生的费用由成交供应商承担，清理完成后成交供应商须报监理、发包人验收确认；若发包人安排人员完成上述工作，所发生的费用将双倍从工程款中扣除。</w:t>
      </w:r>
      <w:r>
        <w:rPr>
          <w:rFonts w:hint="eastAsia" w:ascii="宋体" w:hAnsi="宋体" w:eastAsia="宋体" w:cs="Times New Roman"/>
          <w:bCs/>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.安全生产： </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.1 施工现场内及周边须设置施工围栏，临时警示标牌标志、警示灯、夜间照明、夜间交通指示灯（夜间必须正常显示）以及施工现场内、外的临时交通安全设施等，产生的任何费用由投标供应商在投标报价时自行考虑。 </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.2 成交供应商要对整个工程的安全负全责，并承担因成交供应商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程均必须有专职安全管理人员在施工现场，实施安全监督。</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.3成交供应商须采取有效措施确保项目实施过程不发生环境污染事故和人员安全事故。</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.4成交供应商须与采购人签订安全生产责任书，并应健全管理制度，配备安全设施，制定安全应急预案，确保服务工作安全有序进行。</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.5为了避免安全事故的发生，成交供应商应严格遵守有关法律法规和操作规程。</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.6若发生安全事故，成交供应商应立即采取有效的处置措施并及时报告采购人，在4小时内递交事故发生的情况报告。</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1</w:t>
      </w:r>
      <w:r>
        <w:rPr>
          <w:rFonts w:hint="eastAsia" w:ascii="宋体" w:hAnsi="宋体" w:cs="宋体"/>
          <w:color w:val="c00000"/>
          <w:sz w:val="24"/>
          <w:szCs w:val="24"/>
        </w:rPr>
        <w:t xml:space="preserve">.7因成交供应商导致的一切事故或意外，由此产生的责任与损失全部由成交供应商承担。</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2</w:t>
      </w:r>
      <w:r>
        <w:rPr>
          <w:rFonts w:hint="eastAsia" w:ascii="宋体" w:hAnsi="宋体" w:cs="宋体"/>
          <w:color w:val="c00000"/>
          <w:sz w:val="24"/>
          <w:szCs w:val="24"/>
        </w:rPr>
        <w:t xml:space="preserve">.在国家规定的工程合理使用期限内，成交供应商确保该项目工程的质量。因成交供应商原因致使工程在合理使用期限内造成人身和财产损害的，承包人应承担损害赔偿责任。</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3</w:t>
      </w:r>
      <w:r>
        <w:rPr>
          <w:rFonts w:hint="eastAsia" w:ascii="宋体" w:hAnsi="宋体" w:cs="宋体"/>
          <w:color w:val="c00000"/>
          <w:sz w:val="24"/>
          <w:szCs w:val="24"/>
        </w:rPr>
        <w:t xml:space="preserve">.成交供应商在施工过程中出现质量、安全事故的，扣除合同价款的 1%-5%。</w:t>
      </w:r>
      <w:r>
        <w:rPr>
          <w:rFonts w:ascii="宋体" w:hAnsi="宋体" w:cs="宋体"/>
          <w:color w:val="c00000"/>
          <w:sz w:val="24"/>
          <w:szCs w:val="24"/>
        </w:rPr>
      </w:r>
      <w:r/>
    </w:p>
    <w:p>
      <w:pPr>
        <w:pStyle w:val="885"/>
        <w:ind w:firstLine="480"/>
        <w:spacing w:line="480" w:lineRule="exact"/>
        <w:tabs>
          <w:tab w:val="left" w:pos="525" w:leader="none"/>
          <w:tab w:val="left" w:pos="945" w:leader="none"/>
        </w:tabs>
        <w:rPr>
          <w:rFonts w:ascii="宋体" w:hAnsi="宋体"/>
          <w:bCs/>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4</w:t>
      </w:r>
      <w:r>
        <w:rPr>
          <w:rFonts w:hint="eastAsia" w:ascii="宋体" w:hAnsi="宋体" w:cs="宋体"/>
          <w:color w:val="c00000"/>
          <w:sz w:val="24"/>
          <w:szCs w:val="24"/>
        </w:rPr>
        <w:t xml:space="preserve">.</w:t>
      </w:r>
      <w:r>
        <w:rPr>
          <w:rFonts w:hint="eastAsia" w:ascii="宋体" w:hAnsi="宋体"/>
          <w:bCs/>
          <w:color w:val="c00000"/>
          <w:sz w:val="24"/>
          <w:szCs w:val="24"/>
        </w:rPr>
        <w:t xml:space="preserve">若因一方人员工作过失造成调查事故或另一方的经济损失，应向另一方进行赔偿。</w:t>
      </w:r>
      <w:r>
        <w:rPr>
          <w:rFonts w:ascii="宋体" w:hAnsi="宋体"/>
          <w:bCs/>
          <w:color w:val="c00000"/>
          <w:sz w:val="24"/>
          <w:szCs w:val="24"/>
        </w:rPr>
      </w:r>
      <w:r/>
    </w:p>
    <w:p>
      <w:pPr>
        <w:pStyle w:val="885"/>
        <w:ind w:firstLine="480"/>
        <w:spacing w:line="480" w:lineRule="exact"/>
        <w:tabs>
          <w:tab w:val="left" w:pos="525" w:leader="none"/>
          <w:tab w:val="left" w:pos="945" w:leader="none"/>
        </w:tabs>
        <w:rPr>
          <w:rFonts w:ascii="宋体" w:hAnsi="宋体"/>
          <w:bCs/>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5</w:t>
      </w:r>
      <w:r>
        <w:rPr>
          <w:rFonts w:hint="eastAsia" w:ascii="宋体" w:hAnsi="宋体" w:cs="宋体"/>
          <w:color w:val="c00000"/>
          <w:sz w:val="24"/>
          <w:szCs w:val="24"/>
        </w:rPr>
        <w:t xml:space="preserve">.</w:t>
      </w:r>
      <w:r>
        <w:rPr>
          <w:rFonts w:hint="eastAsia" w:ascii="宋体" w:hAnsi="宋体"/>
          <w:bCs/>
          <w:color w:val="c00000"/>
          <w:sz w:val="24"/>
          <w:szCs w:val="24"/>
        </w:rPr>
        <w:t xml:space="preserve">若乙方未达到采购人的质量要求将按照影响程度处以合同总金额5%—50％罚款。</w:t>
      </w:r>
      <w:r>
        <w:rPr>
          <w:rFonts w:ascii="宋体" w:hAnsi="宋体"/>
          <w:bCs/>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w:t>
      </w:r>
      <w:r>
        <w:rPr>
          <w:rFonts w:hint="eastAsia" w:ascii="宋体" w:hAnsi="宋体" w:cs="宋体"/>
          <w:color w:val="c00000"/>
          <w:sz w:val="24"/>
          <w:szCs w:val="24"/>
          <w:lang w:val="en-US" w:eastAsia="zh-CN"/>
        </w:rPr>
        <w:t xml:space="preserve">6</w:t>
      </w:r>
      <w:r>
        <w:rPr>
          <w:rFonts w:hint="eastAsia" w:ascii="宋体" w:hAnsi="宋体" w:cs="宋体"/>
          <w:color w:val="c00000"/>
          <w:sz w:val="24"/>
          <w:szCs w:val="24"/>
        </w:rPr>
        <w:t xml:space="preserve">.若因成交供应商原因未能按时完成本项工程，按每延迟一个月处以合同总金额2%的罚款。</w:t>
      </w:r>
      <w:r>
        <w:rPr>
          <w:rFonts w:ascii="宋体" w:hAnsi="宋体" w:cs="宋体"/>
          <w:color w:val="c00000"/>
          <w:sz w:val="24"/>
          <w:szCs w:val="24"/>
        </w:rPr>
      </w:r>
      <w:r/>
    </w:p>
    <w:p>
      <w:pPr>
        <w:pStyle w:val="920"/>
        <w:rPr>
          <w:rFonts w:hint="eastAsia"/>
        </w:rPr>
      </w:pPr>
      <w:r>
        <w:rPr>
          <w:rFonts w:hint="eastAsia"/>
        </w:rPr>
      </w:r>
      <w:r/>
    </w:p>
    <w:p>
      <w:pPr>
        <w:pStyle w:val="885"/>
        <w:ind w:firstLine="480"/>
        <w:spacing w:line="360" w:lineRule="auto"/>
        <w:rPr>
          <w:rFonts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.结算方式：</w:t>
      </w:r>
      <w:r>
        <w:rPr>
          <w:rFonts w:ascii="宋体" w:hAnsi="宋体" w:cs="宋体"/>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结算依据：后期结算仅调整经采购人批准变更(包括增加施工内容或取消部分施工项目)的相应费用增减，具体调整方式为：</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(1)涉及工程数量减少的，以实际减少数量为准，涉及工程数量增加的，以实际增加数量为准；</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rFonts w:ascii="宋体" w:hAnsi="宋体" w:cs="宋体"/>
          <w:color w:val="c00000"/>
          <w:sz w:val="24"/>
          <w:szCs w:val="24"/>
        </w:rPr>
      </w:r>
      <w:r/>
    </w:p>
    <w:p>
      <w:pPr>
        <w:pStyle w:val="885"/>
        <w:ind w:firstLine="480"/>
        <w:spacing w:line="360" w:lineRule="auto"/>
        <w:rPr>
          <w:rFonts w:ascii="宋体" w:hAnsi="宋体" w:cs="宋体"/>
          <w:color w:val="c00000"/>
          <w:sz w:val="24"/>
          <w:szCs w:val="24"/>
        </w:rPr>
      </w:pPr>
      <w:r>
        <w:rPr>
          <w:rFonts w:hint="eastAsia" w:ascii="宋体" w:hAnsi="宋体" w:cs="宋体"/>
          <w:color w:val="c00000"/>
          <w:sz w:val="24"/>
          <w:szCs w:val="24"/>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rPr>
          <w:rFonts w:ascii="宋体" w:hAnsi="宋体" w:cs="宋体"/>
          <w:color w:val="c00000"/>
          <w:sz w:val="24"/>
          <w:szCs w:val="24"/>
        </w:rPr>
      </w:r>
      <w:r/>
    </w:p>
    <w:p>
      <w:pPr>
        <w:pStyle w:val="885"/>
        <w:spacing w:line="360" w:lineRule="auto"/>
        <w:rPr>
          <w:rFonts w:hint="eastAsia" w:ascii="宋体" w:hAnsi="宋体" w:eastAsia="宋体" w:cs="宋体"/>
          <w:b/>
          <w:sz w:val="24"/>
          <w:szCs w:val="24"/>
        </w:rPr>
      </w:pPr>
      <w:r>
        <w:rPr>
          <w:rFonts w:hint="eastAsia" w:ascii="宋体" w:hAnsi="宋体" w:cs="宋体"/>
          <w:b/>
          <w:sz w:val="24"/>
          <w:szCs w:val="24"/>
        </w:rPr>
        <w:t xml:space="preserve">四、</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885"/>
        <w:ind w:firstLine="480"/>
        <w:spacing w:line="360" w:lineRule="auto"/>
        <w:rPr>
          <w:rFonts w:hint="eastAsia" w:ascii="宋体" w:hAnsi="宋体" w:eastAsia="宋体" w:cs="宋体"/>
          <w:color w:val="c00000"/>
          <w:sz w:val="24"/>
          <w:szCs w:val="24"/>
        </w:rPr>
      </w:pPr>
      <w:r>
        <w:rPr>
          <w:rFonts w:hint="eastAsia" w:ascii="宋体" w:hAnsi="宋体" w:eastAsia="宋体" w:cs="宋体"/>
          <w:color w:val="c00000"/>
          <w:sz w:val="24"/>
          <w:szCs w:val="24"/>
        </w:rPr>
        <w:t xml:space="preserve">合同签订后，预付合同价的10%，工程完工后付至合同价的70%，竣工结算审核并经双方签字确认后付至审定价的97%，余款在2年质保期满后结清（以上款项皆不计付利息）。</w:t>
      </w:r>
      <w:r>
        <w:rPr>
          <w:rFonts w:hint="eastAsia" w:ascii="宋体" w:hAnsi="宋体" w:eastAsia="宋体" w:cs="宋体"/>
          <w:color w:val="c00000"/>
          <w:sz w:val="24"/>
          <w:szCs w:val="24"/>
        </w:rPr>
      </w:r>
      <w:r/>
    </w:p>
    <w:p>
      <w:pPr>
        <w:pStyle w:val="885"/>
        <w:spacing w:line="360" w:lineRule="auto"/>
        <w:rPr>
          <w:rFonts w:ascii="宋体" w:hAnsi="宋体" w:cs="宋体"/>
          <w:b/>
          <w:sz w:val="24"/>
          <w:szCs w:val="24"/>
        </w:rPr>
      </w:pPr>
      <w:r>
        <w:rPr>
          <w:rFonts w:hint="eastAsia" w:ascii="宋体" w:hAnsi="宋体" w:cs="宋体"/>
          <w:b/>
          <w:sz w:val="24"/>
          <w:szCs w:val="24"/>
        </w:rPr>
        <w:t xml:space="preserve">四、质量、安全、相关标准、技术规格、物理特性等要求</w:t>
      </w:r>
      <w:r>
        <w:rPr>
          <w:rFonts w:ascii="宋体" w:hAnsi="宋体" w:cs="宋体"/>
          <w:b/>
          <w:sz w:val="24"/>
          <w:szCs w:val="24"/>
        </w:rPr>
      </w:r>
      <w:r/>
    </w:p>
    <w:p>
      <w:pPr>
        <w:pStyle w:val="885"/>
        <w:ind w:firstLine="480"/>
        <w:spacing w:line="360" w:lineRule="auto"/>
        <w:rPr>
          <w:rFonts w:ascii="宋体" w:hAnsi="宋体" w:cs="宋体"/>
          <w:sz w:val="24"/>
          <w:szCs w:val="24"/>
        </w:rPr>
      </w:pPr>
      <w:r>
        <w:rPr>
          <w:rFonts w:hint="eastAsia" w:ascii="宋体" w:hAnsi="宋体" w:cs="宋体"/>
          <w:color w:val="c00000"/>
          <w:sz w:val="24"/>
          <w:szCs w:val="24"/>
        </w:rPr>
        <w:t xml:space="preserve">符合国家及江苏省现行标准规范、图集等</w:t>
      </w:r>
      <w:r>
        <w:rPr>
          <w:rFonts w:hint="eastAsia" w:ascii="宋体" w:hAnsi="宋体" w:cs="宋体"/>
          <w:color w:val="c00000"/>
          <w:sz w:val="24"/>
          <w:szCs w:val="24"/>
          <w:lang w:val="en-US" w:eastAsia="zh-CN"/>
        </w:rPr>
        <w:t xml:space="preserve">;</w:t>
      </w:r>
      <w:r>
        <w:rPr>
          <w:rFonts w:hint="eastAsia" w:ascii="宋体" w:hAnsi="宋体" w:cs="宋体"/>
          <w:sz w:val="24"/>
          <w:szCs w:val="24"/>
        </w:rPr>
        <w:t xml:space="preserve">质保五年。</w:t>
      </w:r>
      <w:r>
        <w:rPr>
          <w:rFonts w:ascii="宋体" w:hAnsi="宋体" w:cs="宋体"/>
          <w:sz w:val="24"/>
          <w:szCs w:val="24"/>
        </w:rPr>
      </w:r>
      <w:r/>
    </w:p>
    <w:p>
      <w:pPr>
        <w:pStyle w:val="885"/>
        <w:ind w:firstLine="482"/>
        <w:spacing w:line="360" w:lineRule="auto"/>
        <w:rPr>
          <w:rFonts w:ascii="宋体" w:hAns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灯具：</w:t>
      </w:r>
      <w:r>
        <w:rPr>
          <w:rFonts w:ascii="宋体" w:hAnsi="宋体" w:cs="宋体"/>
          <w:b/>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1、基本要求</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1.1、提供灯具安装说明书。</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1.2、灯具含光源电器及一切其他所必备的附件。</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、要求：</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1、功率:18W，3</w:t>
      </w:r>
      <w:r>
        <w:rPr>
          <w:rFonts w:ascii="宋体" w:hAnsi="宋体" w:cs="宋体"/>
          <w:sz w:val="24"/>
          <w:szCs w:val="24"/>
        </w:rPr>
        <w:t xml:space="preserve">04</w:t>
      </w:r>
      <w:r>
        <w:rPr>
          <w:rFonts w:hint="eastAsia" w:ascii="宋体" w:hAnsi="宋体" w:cs="宋体"/>
          <w:sz w:val="24"/>
          <w:szCs w:val="24"/>
        </w:rPr>
        <w:t xml:space="preserve">不锈钢盖板尺寸780*120*3;</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光源需采用市场主流品牌芯片，不得采用集成式芯片。品牌推荐：科瑞、三星、飞利浦、欧司朗，品牌要求：供应商投标时无需选择某一具体品牌，但施工时必须选择其中一种进行供货。一般不得变更，进场施工时所用品牌不是采购人推荐品牌之一的，确需变更的须经采购人同意且不得低于原品牌档次。</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3、要求灯具整体材质采用优质铝型材+钢化玻璃;</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4、额定电压:DC24V;</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5、色温:3000K±200K;</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6、整灯光效≥100LM/W；</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7、整灯防护等级:不低于IP65;</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8、灯具配光/发光角度:20*95%/下倾35°,行车道方向具有防眩光措施，具体根据试灯效果由采购人进行确认;</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9、显色指数Ra≥70;</w:t>
      </w:r>
      <w:r>
        <w:rPr>
          <w:rFonts w:ascii="宋体" w:hAnsi="宋体" w:cs="宋体"/>
          <w:sz w:val="24"/>
          <w:szCs w:val="24"/>
        </w:rPr>
      </w:r>
      <w:r/>
    </w:p>
    <w:p>
      <w:pPr>
        <w:pStyle w:val="885"/>
        <w:ind w:firstLine="480"/>
        <w:spacing w:line="360" w:lineRule="auto"/>
        <w:rPr>
          <w:rFonts w:ascii="宋体" w:hAnsi="宋体" w:cs="宋体"/>
          <w:color w:val="ff0000"/>
          <w:sz w:val="24"/>
          <w:szCs w:val="24"/>
        </w:rPr>
      </w:pPr>
      <w:r>
        <w:rPr>
          <w:rFonts w:ascii="宋体" w:hAnsi="宋体" w:cs="宋体"/>
          <w:sz w:val="24"/>
          <w:szCs w:val="24"/>
        </w:rPr>
        <w:t xml:space="preserve">2.</w:t>
      </w:r>
      <w:r>
        <w:rPr>
          <w:rFonts w:hint="eastAsia" w:ascii="宋体" w:hAnsi="宋体" w:cs="宋体"/>
          <w:sz w:val="24"/>
          <w:szCs w:val="24"/>
        </w:rPr>
        <w:t xml:space="preserve">10、线路供电电源为220V,中标人需提供DC24V/30W足功率防水开关电源配套灯具使用，防护等级IP67，价格包含在综合单价内（每盏灯配一只，与灯具整体防水处理后成套发货）</w:t>
      </w:r>
      <w:r>
        <w:rPr>
          <w:rFonts w:ascii="宋体" w:hAnsi="宋体" w:cs="宋体"/>
          <w:color w:val="ff0000"/>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11、灯具（含光源电器）质保五年；灯具所采用的电线(缆)、LED和其他电子部件均应符合相应的国家标准或行业标准的规定要求。</w:t>
      </w:r>
      <w:r>
        <w:rPr>
          <w:rFonts w:ascii="宋体" w:hAnsi="宋体" w:cs="宋体"/>
          <w:sz w:val="24"/>
          <w:szCs w:val="24"/>
        </w:rPr>
      </w:r>
      <w:r/>
    </w:p>
    <w:p>
      <w:pPr>
        <w:pStyle w:val="885"/>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12、符合GB/T31832-2015《LED城市道路照明应用技术要求》; </w:t>
      </w:r>
      <w:r>
        <w:rPr>
          <w:rFonts w:ascii="宋体" w:hAnsi="宋体" w:cs="宋体"/>
          <w:sz w:val="24"/>
          <w:szCs w:val="24"/>
        </w:rPr>
      </w:r>
      <w:r/>
    </w:p>
    <w:p>
      <w:pPr>
        <w:pStyle w:val="885"/>
        <w:ind w:firstLine="482"/>
        <w:spacing w:line="360" w:lineRule="auto"/>
        <w:rPr>
          <w:rFonts w:ascii="宋体" w:hAnsi="宋体" w:cs="宋体"/>
          <w:sz w:val="24"/>
          <w:szCs w:val="24"/>
        </w:rPr>
      </w:pP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)电缆：</w:t>
      </w:r>
      <w:r>
        <w:rPr>
          <w:rFonts w:hint="eastAsia" w:ascii="宋体" w:hAnsi="宋体" w:cs="宋体"/>
          <w:sz w:val="24"/>
          <w:szCs w:val="24"/>
        </w:rPr>
        <w:t xml:space="preserve">符合相关的国家标准  GB/T 31840-2015或GB/T 19666-2019</w:t>
      </w:r>
      <w:r>
        <w:rPr>
          <w:rFonts w:ascii="宋体" w:hAnsi="宋体" w:cs="宋体"/>
          <w:sz w:val="24"/>
          <w:szCs w:val="24"/>
        </w:rPr>
      </w:r>
      <w:r/>
    </w:p>
    <w:p>
      <w:pPr>
        <w:pStyle w:val="885"/>
        <w:ind w:firstLine="482"/>
        <w:spacing w:line="360" w:lineRule="auto"/>
        <w:rPr>
          <w:rFonts w:ascii="宋体" w:hAnsi="宋体" w:cs="宋体"/>
          <w:sz w:val="24"/>
          <w:szCs w:val="24"/>
        </w:rPr>
      </w:pP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)铜芯线：</w:t>
      </w:r>
      <w:r>
        <w:rPr>
          <w:rFonts w:hint="eastAsia" w:ascii="宋体" w:hAnsi="宋体" w:cs="宋体"/>
          <w:sz w:val="24"/>
          <w:szCs w:val="24"/>
        </w:rPr>
        <w:t xml:space="preserve">铜芯接地线符合：GB/T 5023.3-2008：450/750V 及以下聚氯乙烯绝缘电缆（BVR 等），导体、绝缘、耐压、电阻要求，标识为黄绿双色。</w:t>
      </w:r>
      <w:r>
        <w:rPr>
          <w:rFonts w:ascii="宋体" w:hAnsi="宋体" w:cs="宋体"/>
          <w:sz w:val="24"/>
          <w:szCs w:val="24"/>
        </w:rPr>
      </w:r>
      <w:r/>
    </w:p>
    <w:p>
      <w:pPr>
        <w:pStyle w:val="885"/>
        <w:ind w:firstLine="482"/>
        <w:spacing w:line="360" w:lineRule="auto"/>
        <w:rPr>
          <w:rFonts w:ascii="宋体" w:hAnsi="宋体" w:cs="宋体"/>
          <w:b/>
          <w:sz w:val="24"/>
          <w:szCs w:val="24"/>
        </w:rPr>
      </w:pPr>
      <w:r>
        <w:rPr>
          <w:rFonts w:ascii="宋体" w:hAnsi="宋体" w:cs="宋体"/>
          <w:b/>
          <w:sz w:val="24"/>
          <w:szCs w:val="24"/>
        </w:rPr>
        <w:t xml:space="preserve">(4)</w:t>
      </w:r>
      <w:r>
        <w:rPr>
          <w:rFonts w:hint="eastAsia"/>
          <w:b/>
        </w:rPr>
        <w:t xml:space="preserve"> </w:t>
      </w:r>
      <w:r>
        <w:rPr>
          <w:rFonts w:hint="eastAsia" w:ascii="宋体" w:hAnsi="宋体" w:cs="宋体"/>
          <w:b/>
          <w:sz w:val="24"/>
          <w:szCs w:val="24"/>
        </w:rPr>
        <w:t xml:space="preserve">接线盒不锈钢盖板：</w:t>
      </w:r>
      <w:r>
        <w:rPr>
          <w:rFonts w:ascii="宋体" w:hAnsi="宋体" w:cs="宋体"/>
          <w:b/>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304</w:t>
      </w:r>
      <w:r>
        <w:rPr>
          <w:rFonts w:hint="eastAsia" w:ascii="宋体" w:hAnsi="宋体" w:cs="宋体"/>
          <w:sz w:val="24"/>
          <w:szCs w:val="24"/>
        </w:rPr>
        <w:t xml:space="preserve">不锈钢盖板参考尺寸:820mm*410mmn*1mm，820mm*760mmn*1mm，600mmp*750mm*1mm等，盖板表面打孔，孔径、孔数量满足各规格盖板现场安装需求;</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w:t>
      </w:r>
      <w:r>
        <w:rPr>
          <w:rFonts w:hint="eastAsia" w:ascii="宋体" w:hAnsi="宋体" w:cs="宋体"/>
          <w:sz w:val="24"/>
          <w:szCs w:val="24"/>
        </w:rPr>
        <w:t xml:space="preserve">、盖板需要折弯加工，折弯位置及角度满足各规格盖板现场安装需求;</w:t>
      </w:r>
      <w:r>
        <w:rPr>
          <w:rFonts w:ascii="宋体" w:hAnsi="宋体" w:cs="宋体"/>
          <w:sz w:val="24"/>
          <w:szCs w:val="24"/>
        </w:rPr>
      </w:r>
      <w:r/>
    </w:p>
    <w:p>
      <w:pPr>
        <w:pStyle w:val="885"/>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hint="eastAsia" w:ascii="宋体" w:hAnsi="宋体" w:cs="宋体"/>
          <w:sz w:val="24"/>
          <w:szCs w:val="24"/>
        </w:rPr>
        <w:t xml:space="preserve">、各规格盖板具体尺寸根据现场要求进行调整，综合单价不予调整;</w:t>
      </w:r>
      <w:r>
        <w:rPr>
          <w:rFonts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.4</w:t>
      </w:r>
      <w:r>
        <w:rPr>
          <w:rFonts w:hint="eastAsia" w:ascii="宋体" w:hAnsi="宋体" w:cs="宋体"/>
          <w:sz w:val="24"/>
          <w:szCs w:val="24"/>
        </w:rPr>
        <w:t xml:space="preserve">、配套的304不锈钢紧固件等由中标人根据安装要求提供，价格包含在综合单价内（采用M8/304不锈钢内膨胀螺栓，数量根据安装要求）。</w:t>
      </w:r>
      <w:r>
        <w:rPr>
          <w:rFonts w:hint="eastAsia" w:ascii="宋体" w:hAnsi="宋体" w:cs="宋体"/>
          <w:sz w:val="24"/>
          <w:szCs w:val="24"/>
        </w:rPr>
      </w:r>
      <w:r/>
    </w:p>
    <w:p>
      <w:pPr>
        <w:pStyle w:val="885"/>
        <w:ind w:firstLine="480"/>
        <w:spacing w:line="360" w:lineRule="auto"/>
        <w:rPr>
          <w:rFonts w:ascii="宋体" w:hAnsi="宋体" w:cs="宋体"/>
          <w:color w:val="c00000"/>
          <w:sz w:val="24"/>
          <w:szCs w:val="24"/>
        </w:rPr>
      </w:pPr>
      <w:r>
        <w:rPr>
          <w:rFonts w:ascii="宋体" w:hAnsi="宋体" w:cs="宋体"/>
          <w:color w:val="c00000"/>
          <w:sz w:val="24"/>
          <w:szCs w:val="24"/>
        </w:rPr>
      </w:r>
      <w:r/>
    </w:p>
    <w:p>
      <w:pPr>
        <w:pStyle w:val="981"/>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81"/>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81"/>
        <w:rPr>
          <w:rFonts w:ascii="宋体" w:hAnsi="宋体" w:eastAsia="宋体" w:cs="宋体"/>
          <w:sz w:val="24"/>
          <w:szCs w:val="24"/>
        </w:rPr>
      </w:pPr>
      <w:r>
        <w:rPr>
          <w:rFonts w:ascii="宋体" w:hAnsi="宋体" w:eastAsia="宋体" w:cs="宋体"/>
          <w:sz w:val="24"/>
          <w:szCs w:val="24"/>
        </w:rPr>
      </w:r>
      <w:r/>
    </w:p>
    <w:p>
      <w:pPr>
        <w:pStyle w:val="981"/>
        <w:rPr>
          <w:rFonts w:ascii="宋体" w:hAnsi="宋体" w:eastAsia="宋体" w:cs="宋体"/>
          <w:sz w:val="24"/>
          <w:szCs w:val="24"/>
        </w:rPr>
      </w:pPr>
      <w:r>
        <w:rPr>
          <w:rFonts w:ascii="宋体" w:hAnsi="宋体" w:eastAsia="宋体" w:cs="宋体"/>
          <w:sz w:val="24"/>
          <w:szCs w:val="24"/>
        </w:rPr>
      </w:r>
      <w:r/>
    </w:p>
    <w:p>
      <w:pPr>
        <w:pStyle w:val="981"/>
        <w:rPr>
          <w:rFonts w:ascii="宋体" w:hAnsi="宋体" w:eastAsia="宋体" w:cs="宋体"/>
          <w:sz w:val="24"/>
          <w:szCs w:val="24"/>
        </w:rPr>
      </w:pPr>
      <w:r>
        <w:rPr>
          <w:rFonts w:ascii="宋体" w:hAnsi="宋体" w:eastAsia="宋体" w:cs="宋体"/>
          <w:sz w:val="24"/>
          <w:szCs w:val="24"/>
        </w:rPr>
      </w:r>
      <w:r/>
    </w:p>
    <w:p>
      <w:pPr>
        <w:pStyle w:val="885"/>
        <w:ind w:firstLine="482"/>
        <w:jc w:val="center"/>
        <w:spacing w:line="360" w:lineRule="auto"/>
        <w:rPr>
          <w:rFonts w:ascii="宋体" w:hAnsi="宋体" w:cs="宋体"/>
          <w:b/>
          <w:bCs/>
          <w:color w:val="000000"/>
          <w:sz w:val="30"/>
          <w:szCs w:val="30"/>
        </w:rPr>
        <w:outlineLvl w:val="0"/>
      </w:pPr>
      <w:r>
        <w:rPr>
          <w:rFonts w:hint="eastAsia" w:ascii="宋体" w:hAnsi="宋体" w:cs="宋体"/>
          <w:b/>
          <w:bCs/>
          <w:color w:val="000000"/>
          <w:sz w:val="30"/>
          <w:szCs w:val="30"/>
        </w:rPr>
        <w:t xml:space="preserve">第五章 评标办法和评标标准</w:t>
      </w:r>
      <w:r>
        <w:rPr>
          <w:rFonts w:ascii="宋体" w:hAnsi="宋体" w:cs="宋体"/>
          <w:b/>
          <w:bCs/>
          <w:color w:val="000000"/>
          <w:sz w:val="30"/>
          <w:szCs w:val="30"/>
        </w:rPr>
      </w:r>
      <w:r/>
    </w:p>
    <w:p>
      <w:pPr>
        <w:pStyle w:val="88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一、评标办法：</w:t>
      </w:r>
      <w:r>
        <w:rPr>
          <w:rFonts w:ascii="宋体" w:hAnsi="宋体" w:cs="宋体"/>
          <w:b/>
          <w:bCs/>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1.本项目采用综合评分法，总分为100分。综合评分法，是指响应文件满足磋商文件全部实质性要求且按评审因素的量化指标评审得分最高的供应商为成交候选供应商的评审方法。</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2.评标结果按评审后得分由高到低顺序排列。得分相同的，按最终报价由低到高顺序排列，得分且投标报价相同的，按照技术指标优劣顺序推荐成交候选人。</w:t>
      </w:r>
      <w:r>
        <w:rPr>
          <w:rFonts w:ascii="宋体" w:hAnsi="宋体" w:cs="宋体"/>
          <w:color w:val="000000"/>
          <w:sz w:val="24"/>
          <w:szCs w:val="24"/>
        </w:rPr>
      </w:r>
      <w:r/>
    </w:p>
    <w:p>
      <w:pPr>
        <w:pStyle w:val="885"/>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3.评审时，对每个合格供应商的响应文件进行评分，对评委的评分进行统计汇总，按算术平均方法计算出每个供应商的评审得分。（计算结果四舍五入保留两位小数）</w:t>
      </w:r>
      <w:r>
        <w:rPr>
          <w:rFonts w:ascii="宋体" w:hAnsi="宋体" w:cs="宋体"/>
          <w:b/>
          <w:bCs/>
          <w:color w:val="000000"/>
          <w:sz w:val="24"/>
          <w:szCs w:val="24"/>
        </w:rPr>
      </w:r>
      <w:r/>
    </w:p>
    <w:p>
      <w:pPr>
        <w:pStyle w:val="88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二、评标步骤：</w:t>
      </w:r>
      <w:r>
        <w:rPr>
          <w:rFonts w:ascii="宋体" w:hAnsi="宋体" w:cs="宋体"/>
          <w:b/>
          <w:bCs/>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1.专家审阅：磋商小组成员阅读磋商文件，审查供应商提供的有关响应文件。</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2.符合磋商文件要求的供应商将进行磋商、二次报价（最后报价）。</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3.专家打分：磋商小组成员按本评标办法的打分标准进行打分。</w:t>
      </w:r>
      <w:r>
        <w:rPr>
          <w:rFonts w:ascii="宋体" w:hAnsi="宋体" w:cs="宋体"/>
          <w:color w:val="000000"/>
          <w:sz w:val="24"/>
          <w:szCs w:val="24"/>
        </w:rPr>
      </w:r>
      <w:r/>
    </w:p>
    <w:p>
      <w:pPr>
        <w:pStyle w:val="885"/>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三、评分标准：</w:t>
      </w:r>
      <w:r>
        <w:rPr>
          <w:rFonts w:ascii="宋体" w:hAnsi="宋体" w:cs="宋体"/>
          <w:b/>
          <w:bCs/>
          <w:color w:val="000000"/>
          <w:sz w:val="24"/>
          <w:szCs w:val="24"/>
        </w:rPr>
      </w:r>
      <w:r/>
    </w:p>
    <w:tbl>
      <w:tblPr>
        <w:tblW w:w="5746"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7"/>
        <w:gridCol w:w="1703"/>
        <w:gridCol w:w="6546"/>
        <w:gridCol w:w="844"/>
      </w:tblGrid>
      <w:tr>
        <w:trPr>
          <w:trHeight w:val="345"/>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序号</w:t>
            </w:r>
            <w:r>
              <w:rPr>
                <w:rFonts w:ascii="宋体" w:hAnsi="宋体" w:cs="宋体"/>
                <w:b/>
                <w:color w:val="000000"/>
                <w:sz w:val="24"/>
                <w:szCs w:val="22"/>
              </w:rPr>
            </w:r>
            <w:r/>
          </w:p>
        </w:tc>
        <w:tc>
          <w:tcPr>
            <w:tcMar>
              <w:left w:w="15" w:type="dxa"/>
              <w:top w:w="15" w:type="dxa"/>
              <w:right w:w="15" w:type="dxa"/>
              <w:bottom w:w="0" w:type="dxa"/>
            </w:tcMar>
            <w:tcW w:w="1703"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评审因素</w:t>
            </w:r>
            <w:r>
              <w:rPr>
                <w:rFonts w:ascii="宋体" w:hAnsi="宋体" w:cs="宋体"/>
                <w:b/>
                <w:color w:val="000000"/>
                <w:sz w:val="24"/>
                <w:szCs w:val="22"/>
              </w:rPr>
            </w:r>
            <w:r/>
          </w:p>
        </w:tc>
        <w:tc>
          <w:tcPr>
            <w:tcMar>
              <w:left w:w="15" w:type="dxa"/>
              <w:top w:w="15" w:type="dxa"/>
              <w:right w:w="15" w:type="dxa"/>
              <w:bottom w:w="0" w:type="dxa"/>
            </w:tcMar>
            <w:tcW w:w="6546"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评分标准说明</w:t>
            </w:r>
            <w:r>
              <w:rPr>
                <w:rFonts w:ascii="宋体" w:hAnsi="宋体" w:cs="宋体"/>
                <w:b/>
                <w:color w:val="000000"/>
                <w:sz w:val="24"/>
                <w:szCs w:val="22"/>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分值</w:t>
            </w:r>
            <w:r>
              <w:rPr>
                <w:rFonts w:ascii="宋体" w:hAnsi="宋体" w:cs="宋体"/>
                <w:b/>
                <w:color w:val="000000"/>
                <w:sz w:val="24"/>
                <w:szCs w:val="22"/>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一</w:t>
            </w:r>
            <w:r>
              <w:rPr>
                <w:rFonts w:ascii="宋体" w:hAnsi="宋体" w:cs="宋体"/>
                <w:b/>
                <w:color w:val="000000"/>
                <w:sz w:val="24"/>
                <w:szCs w:val="22"/>
              </w:rPr>
            </w:r>
            <w:r/>
          </w:p>
        </w:tc>
        <w:tc>
          <w:tcPr>
            <w:gridSpan w:val="2"/>
            <w:tcMar>
              <w:left w:w="15" w:type="dxa"/>
              <w:top w:w="15" w:type="dxa"/>
              <w:right w:w="15" w:type="dxa"/>
              <w:bottom w:w="0" w:type="dxa"/>
            </w:tcMar>
            <w:tcW w:w="8249"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Cs w:val="21"/>
              </w:rPr>
              <w:t xml:space="preserve">响应报价部分</w:t>
            </w:r>
            <w:r>
              <w:rPr>
                <w:rFonts w:ascii="宋体" w:hAnsi="宋体" w:cs="宋体"/>
                <w:b/>
                <w:color w:val="000000"/>
                <w:sz w:val="24"/>
                <w:szCs w:val="22"/>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20</w:t>
            </w:r>
            <w:r>
              <w:rPr>
                <w:rFonts w:ascii="宋体" w:hAnsi="宋体" w:cs="宋体"/>
                <w:b/>
                <w:color w:val="000000"/>
                <w:sz w:val="24"/>
                <w:szCs w:val="22"/>
              </w:rPr>
            </w:r>
            <w:r/>
          </w:p>
        </w:tc>
      </w:tr>
      <w:tr>
        <w:trPr>
          <w:trHeight w:val="1393"/>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360" w:lineRule="auto"/>
              <w:rPr>
                <w:rFonts w:ascii="宋体" w:hAnsi="宋体" w:cs="宋体"/>
                <w:color w:val="000000"/>
                <w:szCs w:val="21"/>
              </w:rPr>
            </w:pPr>
            <w:r>
              <w:rPr>
                <w:rFonts w:hint="eastAsia" w:ascii="宋体" w:hAnsi="宋体" w:cs="宋体"/>
                <w:color w:val="000000"/>
                <w:szCs w:val="21"/>
              </w:rPr>
              <w:t xml:space="preserve">响应报价</w:t>
            </w:r>
            <w:r>
              <w:rPr>
                <w:rFonts w:ascii="宋体" w:hAnsi="宋体" w:cs="宋体"/>
                <w:color w:val="000000"/>
                <w:szCs w:val="21"/>
              </w:rPr>
            </w:r>
            <w:r/>
          </w:p>
        </w:tc>
        <w:tc>
          <w:tcPr>
            <w:tcMar>
              <w:left w:w="15" w:type="dxa"/>
              <w:top w:w="15" w:type="dxa"/>
              <w:right w:w="15" w:type="dxa"/>
              <w:bottom w:w="0" w:type="dxa"/>
            </w:tcMar>
            <w:tcW w:w="6546" w:type="dxa"/>
            <w:vAlign w:val="center"/>
            <w:textDirection w:val="lrTb"/>
            <w:noWrap w:val="false"/>
          </w:tcPr>
          <w:p>
            <w:pPr>
              <w:pStyle w:val="885"/>
              <w:ind w:firstLine="420"/>
              <w:spacing w:line="360" w:lineRule="auto"/>
              <w:rPr>
                <w:rFonts w:ascii="宋体" w:hAnsi="宋体" w:cs="宋体"/>
                <w:color w:val="000000"/>
                <w:szCs w:val="21"/>
              </w:rPr>
            </w:pPr>
            <w:r>
              <w:rPr>
                <w:rFonts w:hint="eastAsia" w:ascii="宋体" w:hAnsi="宋体" w:cs="宋体"/>
                <w:color w:val="000000"/>
                <w:szCs w:val="21"/>
              </w:rPr>
              <w:t xml:space="preserve">按满足竞争性磋商文件要求且最终有效投标价格最低的报价作为评审基准价，其价格分为满分；其他供应商的价格分按以下公式计算：报价得分＝（评审基准价/最终响应报价）×20</w:t>
            </w:r>
            <w:r>
              <w:rPr>
                <w:rFonts w:ascii="宋体" w:hAnsi="宋体" w:cs="宋体"/>
                <w:color w:val="000000"/>
                <w:szCs w:val="21"/>
              </w:rPr>
              <w:t xml:space="preserve">（分值保留两位小数）。</w:t>
            </w:r>
            <w:r>
              <w:rPr>
                <w:rFonts w:ascii="宋体" w:hAnsi="宋体" w:cs="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szCs w:val="22"/>
              </w:rPr>
            </w:pPr>
            <w:r>
              <w:rPr>
                <w:rFonts w:hint="eastAsia" w:ascii="宋体" w:hAnsi="宋体" w:cs="宋体"/>
                <w:color w:val="c00000"/>
                <w:sz w:val="24"/>
                <w:szCs w:val="22"/>
              </w:rPr>
              <w:t xml:space="preserve">20</w:t>
            </w:r>
            <w:r>
              <w:rPr>
                <w:rFonts w:ascii="宋体" w:hAnsi="宋体" w:cs="宋体"/>
                <w:color w:val="000000"/>
                <w:sz w:val="24"/>
                <w:szCs w:val="22"/>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b/>
                <w:color w:val="000000"/>
                <w:szCs w:val="21"/>
              </w:rPr>
            </w:pPr>
            <w:r>
              <w:rPr>
                <w:rFonts w:hint="eastAsia" w:ascii="宋体" w:hAnsi="宋体" w:cs="宋体"/>
                <w:b/>
                <w:color w:val="000000"/>
                <w:szCs w:val="21"/>
              </w:rPr>
              <w:t xml:space="preserve">二</w:t>
            </w:r>
            <w:r>
              <w:rPr>
                <w:rFonts w:ascii="宋体" w:hAnsi="宋体" w:cs="宋体"/>
                <w:b/>
                <w:color w:val="000000"/>
                <w:szCs w:val="21"/>
              </w:rPr>
            </w:r>
            <w:r/>
          </w:p>
        </w:tc>
        <w:tc>
          <w:tcPr>
            <w:gridSpan w:val="2"/>
            <w:tcMar>
              <w:left w:w="15" w:type="dxa"/>
              <w:top w:w="15" w:type="dxa"/>
              <w:right w:w="15" w:type="dxa"/>
              <w:bottom w:w="0" w:type="dxa"/>
            </w:tcMar>
            <w:tcW w:w="8249" w:type="dxa"/>
            <w:vAlign w:val="center"/>
            <w:textDirection w:val="lrTb"/>
            <w:noWrap w:val="false"/>
          </w:tcPr>
          <w:p>
            <w:pPr>
              <w:pStyle w:val="885"/>
              <w:jc w:val="center"/>
              <w:spacing w:line="360" w:lineRule="auto"/>
              <w:rPr>
                <w:rFonts w:ascii="宋体" w:hAnsi="宋体" w:cs="宋体"/>
                <w:b/>
                <w:color w:val="000000"/>
                <w:szCs w:val="21"/>
              </w:rPr>
            </w:pPr>
            <w:r>
              <w:rPr>
                <w:rFonts w:hint="eastAsia" w:ascii="宋体" w:hAnsi="宋体" w:cs="宋体"/>
                <w:b/>
                <w:color w:val="000000"/>
                <w:szCs w:val="21"/>
              </w:rPr>
              <w:t xml:space="preserve">商务部分</w:t>
            </w:r>
            <w:r>
              <w:rPr>
                <w:rFonts w:ascii="宋体" w:hAnsi="宋体" w:cs="宋体"/>
                <w:b/>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b/>
                <w:color w:val="000000"/>
                <w:sz w:val="24"/>
                <w:szCs w:val="22"/>
              </w:rPr>
            </w:pPr>
            <w:r>
              <w:rPr>
                <w:rFonts w:hint="eastAsia" w:ascii="宋体" w:hAnsi="宋体" w:cs="宋体"/>
                <w:b/>
                <w:color w:val="000000"/>
                <w:sz w:val="24"/>
                <w:szCs w:val="22"/>
              </w:rPr>
              <w:t xml:space="preserve">35</w:t>
            </w:r>
            <w:r>
              <w:rPr>
                <w:rFonts w:ascii="宋体" w:hAnsi="宋体" w:cs="宋体"/>
                <w:b/>
                <w:color w:val="000000"/>
                <w:sz w:val="24"/>
                <w:szCs w:val="22"/>
              </w:rPr>
            </w:r>
            <w:r/>
          </w:p>
        </w:tc>
      </w:tr>
      <w:tr>
        <w:trPr>
          <w:trHeight w:val="259"/>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before="100" w:line="360" w:lineRule="auto"/>
              <w:rPr>
                <w:rFonts w:ascii="宋体" w:hAnsi="宋体" w:cs="宋体"/>
                <w:color w:val="000000"/>
                <w:szCs w:val="21"/>
              </w:rPr>
            </w:pPr>
            <w:r>
              <w:rPr>
                <w:rFonts w:hint="eastAsia" w:ascii="宋体" w:hAnsi="宋体"/>
                <w:color w:val="000000"/>
                <w:szCs w:val="21"/>
              </w:rPr>
              <w:t xml:space="preserve">供应商业绩</w:t>
            </w:r>
            <w:r>
              <w:rPr>
                <w:rFonts w:ascii="宋体" w:hAnsi="宋体" w:cs="宋体"/>
                <w:color w:val="000000"/>
                <w:szCs w:val="21"/>
              </w:rPr>
            </w:r>
            <w:r/>
          </w:p>
        </w:tc>
        <w:tc>
          <w:tcPr>
            <w:tcMar>
              <w:left w:w="15" w:type="dxa"/>
              <w:top w:w="15" w:type="dxa"/>
              <w:right w:w="15" w:type="dxa"/>
              <w:bottom w:w="0" w:type="dxa"/>
            </w:tcMar>
            <w:tcW w:w="6546" w:type="dxa"/>
            <w:vAlign w:val="center"/>
            <w:textDirection w:val="lrTb"/>
            <w:noWrap w:val="false"/>
          </w:tcPr>
          <w:p>
            <w:pPr>
              <w:pStyle w:val="885"/>
              <w:ind w:firstLine="420"/>
              <w:spacing w:before="48" w:after="48" w:line="360" w:lineRule="auto"/>
              <w:widowControl/>
              <w:rPr>
                <w:rFonts w:ascii="宋体" w:hAnsi="宋体"/>
                <w:color w:val="000000"/>
                <w:szCs w:val="21"/>
              </w:rPr>
            </w:pPr>
            <w:r>
              <w:rPr>
                <w:rFonts w:hint="eastAsia" w:ascii="宋体" w:hAnsi="宋体"/>
                <w:color w:val="000000"/>
                <w:szCs w:val="21"/>
              </w:rPr>
              <w:t xml:space="preserve">供应商自</w:t>
            </w:r>
            <w:r>
              <w:rPr>
                <w:rFonts w:hint="eastAsia" w:ascii="宋体" w:hAnsi="宋体"/>
                <w:color w:val="c00000"/>
                <w:szCs w:val="21"/>
              </w:rPr>
              <w:t xml:space="preserve">202</w:t>
            </w:r>
            <w:r>
              <w:rPr>
                <w:rFonts w:hint="eastAsia" w:ascii="宋体" w:hAnsi="宋体"/>
                <w:color w:val="c00000"/>
                <w:szCs w:val="21"/>
                <w:lang w:val="en-US" w:eastAsia="zh-CN"/>
              </w:rPr>
              <w:t xml:space="preserve">3</w:t>
            </w:r>
            <w:r>
              <w:rPr>
                <w:rFonts w:hint="eastAsia" w:ascii="宋体" w:hAnsi="宋体"/>
                <w:color w:val="000000"/>
                <w:szCs w:val="21"/>
              </w:rPr>
              <w:t xml:space="preserve">年1月1日以来（以合同签订时间为准）供应商承担过</w:t>
            </w:r>
            <w:r>
              <w:rPr>
                <w:rFonts w:hint="eastAsia" w:ascii="宋体" w:hAnsi="宋体"/>
                <w:szCs w:val="21"/>
              </w:rPr>
              <w:t xml:space="preserve">类似路灯新建或改造工程业绩的</w:t>
            </w:r>
            <w:r>
              <w:rPr>
                <w:rFonts w:hint="eastAsia" w:ascii="宋体" w:hAnsi="宋体"/>
                <w:color w:val="000000"/>
                <w:szCs w:val="21"/>
              </w:rPr>
              <w:t xml:space="preserve">，有一个得2分；本项累计最多得20分。</w:t>
            </w:r>
            <w:r>
              <w:rPr>
                <w:rFonts w:ascii="宋体" w:hAnsi="宋体"/>
                <w:color w:val="000000"/>
                <w:szCs w:val="21"/>
              </w:rPr>
            </w:r>
            <w:r/>
          </w:p>
          <w:p>
            <w:pPr>
              <w:pStyle w:val="885"/>
              <w:ind w:firstLine="420"/>
              <w:spacing w:before="48" w:after="48" w:line="360" w:lineRule="auto"/>
              <w:widowControl/>
              <w:rPr>
                <w:color w:val="000000"/>
                <w:szCs w:val="22"/>
              </w:rPr>
            </w:pPr>
            <w:r>
              <w:rPr>
                <w:rFonts w:hint="eastAsia" w:ascii="宋体" w:hAnsi="宋体"/>
                <w:color w:val="000000"/>
                <w:szCs w:val="21"/>
              </w:rPr>
              <w:t xml:space="preserve">备注：提供合同原件扫描件加盖供应商公章，未提供不得分。</w:t>
            </w:r>
            <w:r>
              <w:rPr>
                <w:color w:val="000000"/>
                <w:szCs w:val="22"/>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szCs w:val="22"/>
              </w:rPr>
            </w:pPr>
            <w:r>
              <w:rPr>
                <w:rFonts w:hint="eastAsia" w:ascii="宋体" w:hAnsi="宋体" w:cs="宋体"/>
                <w:color w:val="000000"/>
                <w:sz w:val="24"/>
                <w:szCs w:val="22"/>
              </w:rPr>
              <w:t xml:space="preserve">20</w:t>
            </w:r>
            <w:r>
              <w:rPr>
                <w:rFonts w:ascii="宋体" w:hAnsi="宋体" w:cs="宋体"/>
                <w:color w:val="000000"/>
                <w:sz w:val="24"/>
                <w:szCs w:val="22"/>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360" w:lineRule="auto"/>
              <w:widowControl/>
              <w:rPr>
                <w:rFonts w:ascii="宋体" w:hAnsi="宋体"/>
                <w:color w:val="000000"/>
                <w:szCs w:val="21"/>
              </w:rPr>
            </w:pPr>
            <w:r>
              <w:rPr>
                <w:rFonts w:hint="eastAsia" w:ascii="宋体" w:hAnsi="宋体"/>
                <w:szCs w:val="21"/>
              </w:rPr>
              <w:t xml:space="preserve">供应商认证体系</w:t>
            </w:r>
            <w:r>
              <w:rPr>
                <w:rFonts w:ascii="宋体" w:hAnsi="宋体"/>
                <w:color w:val="000000"/>
                <w:szCs w:val="21"/>
              </w:rPr>
            </w:r>
            <w:r/>
          </w:p>
        </w:tc>
        <w:tc>
          <w:tcPr>
            <w:tcMar>
              <w:left w:w="15" w:type="dxa"/>
              <w:top w:w="15" w:type="dxa"/>
              <w:right w:w="15" w:type="dxa"/>
              <w:bottom w:w="0" w:type="dxa"/>
            </w:tcMar>
            <w:tcW w:w="6546" w:type="dxa"/>
            <w:vAlign w:val="center"/>
            <w:textDirection w:val="lrTb"/>
            <w:noWrap w:val="false"/>
          </w:tcPr>
          <w:p>
            <w:pPr>
              <w:pStyle w:val="885"/>
              <w:ind w:firstLine="420"/>
              <w:spacing w:before="48" w:after="48" w:line="360" w:lineRule="auto"/>
              <w:widowControl/>
              <w:rPr>
                <w:rFonts w:ascii="宋体" w:hAnsi="宋体"/>
                <w:color w:val="000000"/>
                <w:szCs w:val="21"/>
              </w:rPr>
            </w:pPr>
            <w:r>
              <w:rPr>
                <w:rFonts w:hint="eastAsia" w:ascii="宋体" w:hAnsi="宋体"/>
                <w:color w:val="000000"/>
                <w:szCs w:val="21"/>
              </w:rPr>
              <w:t xml:space="preserve">供应商具有认证范围为“城市及道路照明工程施工”的质量管理体系、环境管理体系和职业健康安全管理体系认证证书的有一个得3分，最高9分。</w:t>
            </w:r>
            <w:r>
              <w:rPr>
                <w:rFonts w:ascii="宋体" w:hAnsi="宋体"/>
                <w:color w:val="000000"/>
                <w:szCs w:val="21"/>
              </w:rPr>
            </w:r>
            <w:r/>
          </w:p>
          <w:p>
            <w:pPr>
              <w:pStyle w:val="885"/>
              <w:ind w:firstLine="420"/>
              <w:spacing w:before="48" w:after="48" w:line="360" w:lineRule="auto"/>
              <w:widowControl/>
              <w:rPr>
                <w:color w:val="000000"/>
                <w:szCs w:val="22"/>
              </w:rPr>
            </w:pPr>
            <w:r>
              <w:rPr>
                <w:rFonts w:hint="eastAsia" w:ascii="宋体" w:hAnsi="宋体"/>
                <w:color w:val="000000"/>
                <w:szCs w:val="21"/>
              </w:rPr>
              <w:t xml:space="preserve">备注：提供有效期内的认证证书原件扫描件加盖供应商公章，未提供不得分。</w:t>
            </w:r>
            <w:r>
              <w:rPr>
                <w:color w:val="000000"/>
                <w:szCs w:val="22"/>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szCs w:val="22"/>
              </w:rPr>
            </w:pPr>
            <w:r>
              <w:rPr>
                <w:rFonts w:hint="eastAsia" w:ascii="宋体" w:hAnsi="宋体" w:cs="宋体"/>
                <w:b/>
                <w:color w:val="000000"/>
                <w:sz w:val="24"/>
              </w:rPr>
              <w:t xml:space="preserve">9</w:t>
            </w:r>
            <w:r>
              <w:rPr>
                <w:rFonts w:ascii="宋体" w:hAnsi="宋体" w:cs="宋体"/>
                <w:color w:val="000000"/>
                <w:sz w:val="24"/>
                <w:szCs w:val="22"/>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360" w:lineRule="auto"/>
              <w:widowControl/>
              <w:rPr>
                <w:rFonts w:ascii="宋体" w:hAnsi="宋体"/>
                <w:color w:val="000000"/>
                <w:szCs w:val="21"/>
              </w:rPr>
            </w:pPr>
            <w:r>
              <w:rPr>
                <w:rFonts w:hint="eastAsia" w:ascii="宋体" w:hAnsi="宋体"/>
                <w:color w:val="000000"/>
                <w:szCs w:val="21"/>
              </w:rPr>
              <w:t xml:space="preserve">机械设备</w:t>
            </w:r>
            <w:r>
              <w:rPr>
                <w:rFonts w:ascii="宋体" w:hAnsi="宋体"/>
                <w:color w:val="000000"/>
                <w:szCs w:val="21"/>
              </w:rPr>
            </w:r>
            <w:r/>
          </w:p>
        </w:tc>
        <w:tc>
          <w:tcPr>
            <w:tcMar>
              <w:left w:w="15" w:type="dxa"/>
              <w:top w:w="15" w:type="dxa"/>
              <w:right w:w="15" w:type="dxa"/>
              <w:bottom w:w="0" w:type="dxa"/>
            </w:tcMar>
            <w:tcW w:w="6546" w:type="dxa"/>
            <w:vAlign w:val="center"/>
            <w:textDirection w:val="lrTb"/>
            <w:noWrap w:val="false"/>
          </w:tcPr>
          <w:p>
            <w:pPr>
              <w:pStyle w:val="885"/>
              <w:ind w:firstLine="420"/>
              <w:spacing w:line="360" w:lineRule="auto"/>
              <w:rPr>
                <w:rStyle w:val="1293"/>
                <w:rFonts w:ascii="宋体" w:hAnsi="宋体"/>
                <w:bCs/>
                <w:szCs w:val="21"/>
              </w:rPr>
            </w:pPr>
            <w:r>
              <w:rPr>
                <w:rStyle w:val="1293"/>
                <w:rFonts w:hint="eastAsia" w:ascii="宋体" w:hAnsi="宋体"/>
                <w:bCs/>
                <w:szCs w:val="21"/>
              </w:rPr>
              <w:t xml:space="preserve">供应商拟投入本项目的车辆按下列情形得分:</w:t>
            </w:r>
            <w:r>
              <w:rPr>
                <w:rStyle w:val="1293"/>
                <w:rFonts w:ascii="宋体" w:hAnsi="宋体"/>
                <w:bCs/>
                <w:szCs w:val="21"/>
              </w:rPr>
            </w:r>
            <w:r/>
          </w:p>
          <w:p>
            <w:pPr>
              <w:pStyle w:val="885"/>
              <w:spacing w:line="360" w:lineRule="auto"/>
              <w:rPr>
                <w:rStyle w:val="1293"/>
                <w:rFonts w:ascii="宋体" w:hAnsi="宋体"/>
                <w:bCs/>
                <w:szCs w:val="21"/>
              </w:rPr>
            </w:pPr>
            <w:r>
              <w:rPr>
                <w:rStyle w:val="1293"/>
                <w:rFonts w:hint="eastAsia" w:ascii="宋体" w:hAnsi="宋体"/>
                <w:bCs/>
                <w:szCs w:val="21"/>
              </w:rPr>
              <w:t xml:space="preserve">1、配备高空作业车:13米及以上高空作业车得3分，本小项最高得3分。</w:t>
            </w:r>
            <w:r>
              <w:rPr>
                <w:rStyle w:val="1293"/>
                <w:rFonts w:ascii="宋体" w:hAnsi="宋体"/>
                <w:bCs/>
                <w:szCs w:val="21"/>
              </w:rPr>
            </w:r>
            <w:r/>
          </w:p>
          <w:p>
            <w:pPr>
              <w:pStyle w:val="885"/>
              <w:spacing w:line="360" w:lineRule="auto"/>
              <w:rPr>
                <w:rStyle w:val="1293"/>
                <w:rFonts w:ascii="宋体" w:hAnsi="宋体"/>
                <w:bCs/>
                <w:szCs w:val="21"/>
              </w:rPr>
            </w:pPr>
            <w:r>
              <w:rPr>
                <w:rStyle w:val="1293"/>
                <w:rFonts w:hint="eastAsia" w:ascii="宋体" w:hAnsi="宋体"/>
                <w:bCs/>
                <w:szCs w:val="21"/>
              </w:rPr>
              <w:t xml:space="preserve">2、配备汽车起重机:5T及以上汽车起重机得3分，本小项最高得3分。</w:t>
            </w:r>
            <w:r>
              <w:rPr>
                <w:rStyle w:val="1293"/>
                <w:rFonts w:ascii="宋体" w:hAnsi="宋体"/>
                <w:bCs/>
                <w:szCs w:val="21"/>
              </w:rPr>
            </w:r>
            <w:r/>
          </w:p>
          <w:p>
            <w:pPr>
              <w:pStyle w:val="885"/>
              <w:ind w:firstLine="420"/>
              <w:spacing w:before="48" w:after="48" w:line="360" w:lineRule="auto"/>
              <w:widowControl/>
              <w:rPr>
                <w:rFonts w:ascii="宋体" w:hAnsi="宋体"/>
                <w:color w:val="000000"/>
                <w:szCs w:val="21"/>
              </w:rPr>
            </w:pPr>
            <w:r>
              <w:rPr>
                <w:rStyle w:val="1293"/>
                <w:rFonts w:hint="eastAsia" w:ascii="宋体" w:hAnsi="宋体"/>
                <w:bCs/>
                <w:szCs w:val="21"/>
              </w:rPr>
              <w:t xml:space="preserve">注:上述第1项和第2项的车辆如为自有车辆的须提供车辆铭牌照片、车辆行驶证原件扫描件、车辆购置发票原件扫描件、有效期内的车辆年检合格证明；如为租赁车辆的另须提供租赁协议原件扫描件加盖供应商公章。</w:t>
            </w:r>
            <w:r>
              <w:rPr>
                <w:rFonts w:ascii="宋体" w:hAnsi="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b/>
                <w:color w:val="000000"/>
                <w:sz w:val="24"/>
              </w:rPr>
            </w:pPr>
            <w:r>
              <w:rPr>
                <w:rFonts w:hint="eastAsia" w:ascii="宋体" w:hAnsi="宋体" w:cs="宋体"/>
                <w:b/>
                <w:color w:val="000000"/>
                <w:sz w:val="24"/>
              </w:rPr>
              <w:t xml:space="preserve">6</w:t>
            </w:r>
            <w:r>
              <w:rPr>
                <w:rFonts w:ascii="宋体" w:hAnsi="宋体" w:cs="宋体"/>
                <w:b/>
                <w:color w:val="000000"/>
                <w:sz w:val="24"/>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360" w:lineRule="auto"/>
              <w:rPr>
                <w:rFonts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r>
            <w:r/>
          </w:p>
        </w:tc>
        <w:tc>
          <w:tcPr>
            <w:gridSpan w:val="2"/>
            <w:tcMar>
              <w:left w:w="15" w:type="dxa"/>
              <w:top w:w="15" w:type="dxa"/>
              <w:right w:w="15" w:type="dxa"/>
              <w:bottom w:w="0" w:type="dxa"/>
            </w:tcMar>
            <w:tcW w:w="8249" w:type="dxa"/>
            <w:vAlign w:val="center"/>
            <w:textDirection w:val="lrTb"/>
            <w:noWrap w:val="false"/>
          </w:tcPr>
          <w:p>
            <w:pPr>
              <w:pStyle w:val="885"/>
              <w:jc w:val="center"/>
              <w:spacing w:line="360" w:lineRule="auto"/>
              <w:rPr>
                <w:rFonts w:ascii="宋体" w:hAnsi="宋体"/>
                <w:b/>
                <w:color w:val="000000"/>
                <w:szCs w:val="21"/>
              </w:rPr>
            </w:pPr>
            <w:r>
              <w:rPr>
                <w:rFonts w:hint="eastAsia" w:ascii="宋体" w:hAnsi="宋体"/>
                <w:b/>
                <w:color w:val="000000"/>
                <w:szCs w:val="21"/>
              </w:rPr>
              <w:t xml:space="preserve">技术部分</w:t>
            </w:r>
            <w:r>
              <w:rPr>
                <w:rFonts w:ascii="宋体" w:hAnsi="宋体"/>
                <w:b/>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b/>
                <w:color w:val="000000"/>
                <w:sz w:val="24"/>
              </w:rPr>
            </w:pPr>
            <w:r>
              <w:rPr>
                <w:rFonts w:hint="eastAsia" w:ascii="宋体" w:hAnsi="宋体" w:cs="宋体"/>
                <w:b/>
                <w:color w:val="000000"/>
                <w:sz w:val="24"/>
              </w:rPr>
              <w:t xml:space="preserve">45</w:t>
            </w:r>
            <w:r>
              <w:rPr>
                <w:rFonts w:ascii="宋体" w:hAnsi="宋体" w:cs="宋体"/>
                <w:b/>
                <w:color w:val="000000"/>
                <w:sz w:val="24"/>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276" w:lineRule="auto"/>
              <w:rPr>
                <w:rFonts w:ascii="宋体" w:hAnsi="宋体" w:cs="宋体"/>
                <w:color w:val="000000"/>
                <w:szCs w:val="21"/>
              </w:rPr>
            </w:pPr>
            <w:r>
              <w:rPr>
                <w:rStyle w:val="1293"/>
                <w:rFonts w:ascii="宋体" w:hAnsi="宋体"/>
                <w:szCs w:val="21"/>
              </w:rPr>
              <w:t xml:space="preserve">1</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276" w:lineRule="auto"/>
              <w:rPr>
                <w:rFonts w:ascii="宋体" w:hAnsi="宋体" w:cs="宋体"/>
                <w:color w:val="000000"/>
                <w:spacing w:val="-6"/>
                <w:szCs w:val="21"/>
              </w:rPr>
            </w:pPr>
            <w:r>
              <w:rPr>
                <w:rFonts w:hint="eastAsia" w:ascii="宋体" w:hAnsi="宋体" w:cs="宋体"/>
                <w:szCs w:val="22"/>
              </w:rPr>
              <w:t xml:space="preserve">工程概述、总体安排、及施工部署及施工段划分等</w:t>
            </w:r>
            <w:r>
              <w:rPr>
                <w:rFonts w:ascii="宋体" w:hAnsi="宋体" w:cs="宋体"/>
                <w:color w:val="000000"/>
                <w:spacing w:val="-6"/>
                <w:szCs w:val="21"/>
              </w:rPr>
            </w:r>
            <w:r/>
          </w:p>
        </w:tc>
        <w:tc>
          <w:tcPr>
            <w:tcMar>
              <w:left w:w="15" w:type="dxa"/>
              <w:top w:w="15" w:type="dxa"/>
              <w:right w:w="15" w:type="dxa"/>
              <w:bottom w:w="0" w:type="dxa"/>
            </w:tcMar>
            <w:tcW w:w="6546" w:type="dxa"/>
            <w:vAlign w:val="top"/>
            <w:textDirection w:val="lrTb"/>
            <w:noWrap w:val="false"/>
          </w:tcPr>
          <w:p>
            <w:pPr>
              <w:pStyle w:val="885"/>
              <w:numPr>
                <w:ilvl w:val="0"/>
                <w:numId w:val="0"/>
              </w:numPr>
              <w:jc w:val="left"/>
              <w:spacing w:line="276" w:lineRule="auto"/>
              <w:rPr>
                <w:rFonts w:ascii="宋体" w:hAnsi="宋体" w:eastAsia="宋体" w:cs="宋体"/>
                <w:color w:val="c00000"/>
                <w:szCs w:val="22"/>
                <w:lang w:val="en-US" w:eastAsia="zh-CN"/>
              </w:rPr>
            </w:pPr>
            <w:r>
              <w:rPr>
                <w:rFonts w:hint="eastAsia" w:ascii="宋体" w:hAnsi="宋体" w:eastAsia="宋体" w:cs="宋体"/>
                <w:bCs/>
                <w:color w:val="c00000"/>
                <w:sz w:val="21"/>
                <w:szCs w:val="21"/>
                <w:highlight w:val="none"/>
                <w:lang w:val="en-US" w:eastAsia="zh-CN" w:bidi="ar-SA"/>
              </w:rPr>
              <w:t xml:space="preserve">根据投标人提供的本工程的</w:t>
            </w:r>
            <w:r>
              <w:rPr>
                <w:rFonts w:hint="eastAsia" w:ascii="宋体" w:hAnsi="宋体" w:cs="宋体"/>
                <w:color w:val="c00000"/>
                <w:szCs w:val="22"/>
              </w:rPr>
              <w:t xml:space="preserve">工程概述、总体安排、及施工部署及施工段划分等</w:t>
            </w:r>
            <w:r>
              <w:rPr>
                <w:rFonts w:hint="eastAsia" w:ascii="宋体" w:hAnsi="宋体" w:cs="宋体"/>
                <w:color w:val="c00000"/>
                <w:szCs w:val="22"/>
                <w:lang w:val="en-US" w:eastAsia="zh-CN"/>
              </w:rPr>
              <w:t xml:space="preserve">内容进行评分：</w:t>
            </w:r>
            <w:r>
              <w:rPr>
                <w:rFonts w:ascii="宋体" w:hAnsi="宋体" w:eastAsia="宋体" w:cs="宋体"/>
                <w:color w:val="c00000"/>
                <w:szCs w:val="22"/>
                <w:lang w:val="en-US" w:eastAsia="zh-CN"/>
              </w:rPr>
            </w:r>
            <w:r/>
          </w:p>
          <w:p>
            <w:pPr>
              <w:pStyle w:val="885"/>
              <w:numPr>
                <w:ilvl w:val="0"/>
                <w:numId w:val="8"/>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细致全面、合理、完全响应需求，技术可行性强</w:t>
            </w:r>
            <w:r>
              <w:rPr>
                <w:rFonts w:hint="eastAsia" w:ascii="宋体" w:hAnsi="宋体" w:cs="宋体"/>
                <w:color w:val="c00000"/>
                <w:szCs w:val="22"/>
              </w:rPr>
              <w:t xml:space="preserve">的得8分；</w:t>
            </w:r>
            <w:r>
              <w:rPr>
                <w:rFonts w:ascii="宋体" w:hAnsi="宋体" w:cs="宋体"/>
                <w:color w:val="c00000"/>
                <w:szCs w:val="22"/>
              </w:rPr>
            </w:r>
            <w:r/>
          </w:p>
          <w:p>
            <w:pPr>
              <w:pStyle w:val="885"/>
              <w:numPr>
                <w:ilvl w:val="0"/>
                <w:numId w:val="8"/>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较为完整、基本响应需求的得</w:t>
            </w:r>
            <w:r>
              <w:rPr>
                <w:rFonts w:hint="eastAsia" w:ascii="宋体" w:hAnsi="宋体" w:cs="宋体"/>
                <w:bCs/>
                <w:color w:val="c00000"/>
                <w:sz w:val="21"/>
                <w:szCs w:val="21"/>
                <w:highlight w:val="none"/>
                <w:lang w:val="en-US" w:eastAsia="zh-CN" w:bidi="ar-SA"/>
              </w:rPr>
              <w:t xml:space="preserve">5</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c00000"/>
                <w:szCs w:val="22"/>
              </w:rPr>
            </w:pPr>
            <w:r>
              <w:rPr>
                <w:rFonts w:hint="eastAsia" w:ascii="宋体" w:hAnsi="宋体" w:cs="宋体"/>
                <w:color w:val="c00000"/>
                <w:szCs w:val="22"/>
              </w:rPr>
              <w:t xml:space="preserve">3、</w:t>
            </w:r>
            <w:r>
              <w:rPr>
                <w:rFonts w:hint="eastAsia" w:ascii="宋体" w:hAnsi="宋体" w:eastAsia="宋体" w:cs="宋体"/>
                <w:bCs/>
                <w:color w:val="c00000"/>
                <w:sz w:val="21"/>
                <w:szCs w:val="21"/>
                <w:highlight w:val="none"/>
                <w:lang w:val="en-US" w:eastAsia="zh-CN" w:bidi="ar-SA"/>
              </w:rPr>
              <w:t xml:space="preserve">不完全、响应度低、技术可行性低得</w:t>
            </w:r>
            <w:r>
              <w:rPr>
                <w:rFonts w:hint="eastAsia" w:ascii="宋体" w:hAnsi="宋体" w:cs="宋体"/>
                <w:bCs/>
                <w:color w:val="c00000"/>
                <w:sz w:val="21"/>
                <w:szCs w:val="21"/>
                <w:highlight w:val="none"/>
                <w:lang w:val="en-US" w:eastAsia="zh-CN" w:bidi="ar-SA"/>
              </w:rPr>
              <w:t xml:space="preserve">2</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hint="eastAsia" w:ascii="Calibri" w:hAnsi="Calibri"/>
                <w:color w:val="000000"/>
                <w:szCs w:val="22"/>
              </w:rPr>
            </w:pPr>
            <w:r>
              <w:rPr>
                <w:rFonts w:hint="eastAsia" w:ascii="宋体" w:hAnsi="宋体" w:cs="宋体"/>
                <w:color w:val="c00000"/>
                <w:szCs w:val="22"/>
                <w:lang w:val="en-US" w:eastAsia="zh-CN"/>
              </w:rPr>
              <w:t xml:space="preserve">4</w:t>
            </w:r>
            <w:r>
              <w:rPr>
                <w:rFonts w:hint="eastAsia" w:ascii="宋体" w:hAnsi="宋体" w:cs="宋体"/>
                <w:color w:val="c00000"/>
                <w:szCs w:val="22"/>
              </w:rPr>
              <w:t xml:space="preserve">、未提供不得分。</w:t>
            </w:r>
            <w:r>
              <w:rPr>
                <w:rFonts w:hint="eastAsia" w:ascii="Calibri" w:hAnsi="Calibri"/>
                <w:color w:val="000000"/>
                <w:szCs w:val="22"/>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rPr>
            </w:pPr>
            <w:r>
              <w:rPr>
                <w:rStyle w:val="1293"/>
                <w:rFonts w:hint="eastAsia" w:ascii="宋体" w:hAnsi="宋体" w:cs="宋体"/>
                <w:szCs w:val="21"/>
              </w:rPr>
              <w:t xml:space="preserve">8</w:t>
            </w:r>
            <w:r>
              <w:rPr>
                <w:rFonts w:ascii="宋体" w:hAnsi="宋体" w:cs="宋体"/>
                <w:color w:val="000000"/>
                <w:sz w:val="24"/>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276" w:lineRule="auto"/>
              <w:rPr>
                <w:rFonts w:ascii="宋体" w:hAnsi="宋体" w:cs="宋体"/>
                <w:color w:val="000000"/>
                <w:szCs w:val="21"/>
              </w:rPr>
            </w:pPr>
            <w:r>
              <w:rPr>
                <w:rStyle w:val="1293"/>
                <w:rFonts w:ascii="宋体" w:hAnsi="宋体"/>
                <w:szCs w:val="21"/>
              </w:rPr>
              <w:t xml:space="preserve">2</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276" w:lineRule="auto"/>
              <w:rPr>
                <w:rFonts w:ascii="宋体" w:hAnsi="宋体" w:cs="宋体"/>
                <w:color w:val="000000"/>
                <w:spacing w:val="-6"/>
                <w:szCs w:val="21"/>
              </w:rPr>
            </w:pPr>
            <w:r>
              <w:rPr>
                <w:rFonts w:hint="eastAsia" w:ascii="宋体" w:hAnsi="宋体" w:cs="宋体"/>
                <w:szCs w:val="22"/>
              </w:rPr>
              <w:t xml:space="preserve">进度计划及保证措施</w:t>
            </w:r>
            <w:r>
              <w:rPr>
                <w:rFonts w:ascii="宋体" w:hAnsi="宋体" w:cs="宋体"/>
                <w:color w:val="000000"/>
                <w:spacing w:val="-6"/>
                <w:szCs w:val="21"/>
              </w:rPr>
            </w:r>
            <w:r/>
          </w:p>
        </w:tc>
        <w:tc>
          <w:tcPr>
            <w:tcMar>
              <w:left w:w="15" w:type="dxa"/>
              <w:top w:w="15" w:type="dxa"/>
              <w:right w:w="15" w:type="dxa"/>
              <w:bottom w:w="0" w:type="dxa"/>
            </w:tcMar>
            <w:tcW w:w="6546" w:type="dxa"/>
            <w:vAlign w:val="top"/>
            <w:textDirection w:val="lrTb"/>
            <w:noWrap w:val="false"/>
          </w:tcPr>
          <w:p>
            <w:pPr>
              <w:pStyle w:val="885"/>
              <w:numPr>
                <w:ilvl w:val="0"/>
                <w:numId w:val="0"/>
              </w:numPr>
              <w:jc w:val="left"/>
              <w:spacing w:line="276" w:lineRule="auto"/>
              <w:rPr>
                <w:rFonts w:ascii="宋体" w:hAnsi="宋体" w:eastAsia="宋体" w:cs="宋体"/>
                <w:color w:val="c00000"/>
                <w:szCs w:val="22"/>
                <w:lang w:val="en-US" w:eastAsia="zh-CN"/>
              </w:rPr>
            </w:pPr>
            <w:r>
              <w:rPr>
                <w:rFonts w:hint="eastAsia" w:ascii="宋体" w:hAnsi="宋体" w:eastAsia="宋体" w:cs="宋体"/>
                <w:bCs/>
                <w:color w:val="c00000"/>
                <w:sz w:val="21"/>
                <w:szCs w:val="21"/>
                <w:highlight w:val="none"/>
                <w:lang w:val="en-US" w:eastAsia="zh-CN" w:bidi="ar-SA"/>
              </w:rPr>
              <w:t xml:space="preserve">根据投标人提供的本工程的</w:t>
            </w:r>
            <w:r>
              <w:rPr>
                <w:rFonts w:hint="eastAsia" w:ascii="宋体" w:hAnsi="宋体" w:cs="宋体"/>
                <w:szCs w:val="22"/>
              </w:rPr>
              <w:t xml:space="preserve">进度计划及保证措施</w:t>
            </w:r>
            <w:r>
              <w:rPr>
                <w:rFonts w:hint="eastAsia" w:ascii="宋体" w:hAnsi="宋体" w:cs="宋体"/>
                <w:color w:val="c00000"/>
                <w:szCs w:val="22"/>
              </w:rPr>
              <w:t xml:space="preserve">等</w:t>
            </w:r>
            <w:r>
              <w:rPr>
                <w:rFonts w:hint="eastAsia" w:ascii="宋体" w:hAnsi="宋体" w:cs="宋体"/>
                <w:color w:val="c00000"/>
                <w:szCs w:val="22"/>
                <w:lang w:val="en-US" w:eastAsia="zh-CN"/>
              </w:rPr>
              <w:t xml:space="preserve">内容进行评分：</w:t>
            </w:r>
            <w:r>
              <w:rPr>
                <w:rFonts w:ascii="宋体" w:hAnsi="宋体" w:eastAsia="宋体" w:cs="宋体"/>
                <w:color w:val="c00000"/>
                <w:szCs w:val="22"/>
                <w:lang w:val="en-US" w:eastAsia="zh-CN"/>
              </w:rPr>
            </w:r>
            <w:r/>
          </w:p>
          <w:p>
            <w:pPr>
              <w:pStyle w:val="885"/>
              <w:numPr>
                <w:ilvl w:val="0"/>
                <w:numId w:val="9"/>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细致全面、合理、完全响应需求，技术可行性强</w:t>
            </w:r>
            <w:r>
              <w:rPr>
                <w:rFonts w:hint="eastAsia" w:ascii="宋体" w:hAnsi="宋体" w:cs="宋体"/>
                <w:color w:val="c00000"/>
                <w:szCs w:val="22"/>
              </w:rPr>
              <w:t xml:space="preserve">的得</w:t>
            </w:r>
            <w:r>
              <w:rPr>
                <w:rFonts w:hint="eastAsia" w:ascii="宋体" w:hAnsi="宋体" w:cs="宋体"/>
                <w:color w:val="c00000"/>
                <w:szCs w:val="22"/>
                <w:lang w:val="en-US" w:eastAsia="zh-CN"/>
              </w:rPr>
              <w:t xml:space="preserve">7</w:t>
            </w:r>
            <w:r>
              <w:rPr>
                <w:rFonts w:hint="eastAsia" w:ascii="宋体" w:hAnsi="宋体" w:cs="宋体"/>
                <w:color w:val="c00000"/>
                <w:szCs w:val="22"/>
              </w:rPr>
              <w:t xml:space="preserve">分；</w:t>
            </w:r>
            <w:r>
              <w:rPr>
                <w:rFonts w:ascii="宋体" w:hAnsi="宋体" w:cs="宋体"/>
                <w:color w:val="c00000"/>
                <w:szCs w:val="22"/>
              </w:rPr>
            </w:r>
            <w:r/>
          </w:p>
          <w:p>
            <w:pPr>
              <w:pStyle w:val="885"/>
              <w:numPr>
                <w:ilvl w:val="0"/>
                <w:numId w:val="9"/>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较为完整、基本响应需求的得</w:t>
            </w:r>
            <w:r>
              <w:rPr>
                <w:rFonts w:hint="eastAsia" w:ascii="宋体" w:hAnsi="宋体" w:cs="宋体"/>
                <w:bCs/>
                <w:color w:val="c00000"/>
                <w:sz w:val="21"/>
                <w:szCs w:val="21"/>
                <w:highlight w:val="none"/>
                <w:lang w:val="en-US" w:eastAsia="zh-CN" w:bidi="ar-SA"/>
              </w:rPr>
              <w:t xml:space="preserve">5</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c00000"/>
                <w:szCs w:val="22"/>
              </w:rPr>
            </w:pPr>
            <w:r>
              <w:rPr>
                <w:rFonts w:hint="eastAsia" w:ascii="宋体" w:hAnsi="宋体" w:cs="宋体"/>
                <w:color w:val="c00000"/>
                <w:szCs w:val="22"/>
              </w:rPr>
              <w:t xml:space="preserve">3、</w:t>
            </w:r>
            <w:r>
              <w:rPr>
                <w:rFonts w:hint="eastAsia" w:ascii="宋体" w:hAnsi="宋体" w:eastAsia="宋体" w:cs="宋体"/>
                <w:bCs/>
                <w:color w:val="c00000"/>
                <w:sz w:val="21"/>
                <w:szCs w:val="21"/>
                <w:highlight w:val="none"/>
                <w:lang w:val="en-US" w:eastAsia="zh-CN" w:bidi="ar-SA"/>
              </w:rPr>
              <w:t xml:space="preserve">不完全、响应度低、技术可行性低得</w:t>
            </w:r>
            <w:r>
              <w:rPr>
                <w:rFonts w:hint="eastAsia" w:ascii="宋体" w:hAnsi="宋体" w:cs="宋体"/>
                <w:bCs/>
                <w:color w:val="c00000"/>
                <w:sz w:val="21"/>
                <w:szCs w:val="21"/>
                <w:highlight w:val="none"/>
                <w:lang w:val="en-US" w:eastAsia="zh-CN" w:bidi="ar-SA"/>
              </w:rPr>
              <w:t xml:space="preserve">2</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000000"/>
                <w:szCs w:val="21"/>
              </w:rPr>
            </w:pPr>
            <w:r>
              <w:rPr>
                <w:rFonts w:hint="eastAsia" w:ascii="宋体" w:hAnsi="宋体" w:cs="宋体"/>
                <w:color w:val="c00000"/>
                <w:szCs w:val="22"/>
                <w:lang w:val="en-US" w:eastAsia="zh-CN"/>
              </w:rPr>
              <w:t xml:space="preserve">4</w:t>
            </w:r>
            <w:r>
              <w:rPr>
                <w:rFonts w:hint="eastAsia" w:ascii="宋体" w:hAnsi="宋体" w:cs="宋体"/>
                <w:color w:val="c00000"/>
                <w:szCs w:val="22"/>
              </w:rPr>
              <w:t xml:space="preserve">、未提供不得分。</w:t>
            </w:r>
            <w:r>
              <w:rPr>
                <w:rFonts w:ascii="宋体" w:hAnsi="宋体" w:cs="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rPr>
            </w:pPr>
            <w:r>
              <w:rPr>
                <w:rStyle w:val="1293"/>
                <w:rFonts w:hint="eastAsia" w:ascii="宋体" w:hAnsi="宋体" w:cs="宋体"/>
                <w:szCs w:val="21"/>
              </w:rPr>
              <w:t xml:space="preserve">7</w:t>
            </w:r>
            <w:r>
              <w:rPr>
                <w:rFonts w:ascii="宋体" w:hAnsi="宋体" w:cs="宋体"/>
                <w:color w:val="000000"/>
                <w:sz w:val="24"/>
              </w:rPr>
            </w:r>
            <w:r/>
          </w:p>
        </w:tc>
      </w:tr>
      <w:tr>
        <w:trPr>
          <w:trHeight w:val="567"/>
        </w:trPr>
        <w:tc>
          <w:tcPr>
            <w:tcMar>
              <w:left w:w="15" w:type="dxa"/>
              <w:top w:w="15" w:type="dxa"/>
              <w:right w:w="15" w:type="dxa"/>
              <w:bottom w:w="0" w:type="dxa"/>
            </w:tcMar>
            <w:tcW w:w="487" w:type="dxa"/>
            <w:vAlign w:val="center"/>
            <w:textDirection w:val="lrTb"/>
            <w:noWrap w:val="false"/>
          </w:tcPr>
          <w:p>
            <w:pPr>
              <w:pStyle w:val="885"/>
              <w:jc w:val="center"/>
              <w:spacing w:line="276" w:lineRule="auto"/>
              <w:rPr>
                <w:rFonts w:ascii="宋体" w:hAnsi="宋体" w:cs="宋体"/>
                <w:color w:val="000000"/>
                <w:szCs w:val="21"/>
              </w:rPr>
            </w:pPr>
            <w:r>
              <w:rPr>
                <w:rStyle w:val="1293"/>
                <w:rFonts w:ascii="宋体" w:hAnsi="宋体"/>
                <w:szCs w:val="21"/>
              </w:rPr>
              <w:t xml:space="preserve">3</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276" w:lineRule="auto"/>
              <w:rPr>
                <w:rFonts w:ascii="宋体" w:hAnsi="宋体" w:cs="宋体"/>
                <w:color w:val="000000"/>
                <w:spacing w:val="-6"/>
                <w:szCs w:val="21"/>
              </w:rPr>
            </w:pPr>
            <w:r>
              <w:rPr>
                <w:rFonts w:hint="eastAsia" w:ascii="宋体" w:hAnsi="宋体" w:cs="宋体"/>
                <w:szCs w:val="22"/>
              </w:rPr>
              <w:t xml:space="preserve">施工方案及重点、难点和解决方案</w:t>
            </w:r>
            <w:r>
              <w:rPr>
                <w:rFonts w:ascii="宋体" w:hAnsi="宋体" w:cs="宋体"/>
                <w:color w:val="000000"/>
                <w:spacing w:val="-6"/>
                <w:szCs w:val="21"/>
              </w:rPr>
            </w:r>
            <w:r/>
          </w:p>
        </w:tc>
        <w:tc>
          <w:tcPr>
            <w:tcMar>
              <w:left w:w="15" w:type="dxa"/>
              <w:top w:w="15" w:type="dxa"/>
              <w:right w:w="15" w:type="dxa"/>
              <w:bottom w:w="0" w:type="dxa"/>
            </w:tcMar>
            <w:tcW w:w="6546" w:type="dxa"/>
            <w:vAlign w:val="top"/>
            <w:textDirection w:val="lrTb"/>
            <w:noWrap w:val="false"/>
          </w:tcPr>
          <w:p>
            <w:pPr>
              <w:pStyle w:val="885"/>
              <w:numPr>
                <w:ilvl w:val="0"/>
                <w:numId w:val="0"/>
              </w:numPr>
              <w:jc w:val="left"/>
              <w:spacing w:line="276" w:lineRule="auto"/>
              <w:rPr>
                <w:rFonts w:ascii="宋体" w:hAnsi="宋体" w:eastAsia="宋体" w:cs="宋体"/>
                <w:color w:val="c00000"/>
                <w:szCs w:val="22"/>
                <w:lang w:val="en-US" w:eastAsia="zh-CN"/>
              </w:rPr>
            </w:pPr>
            <w:r>
              <w:rPr>
                <w:rFonts w:hint="eastAsia" w:ascii="宋体" w:hAnsi="宋体" w:eastAsia="宋体" w:cs="宋体"/>
                <w:bCs/>
                <w:color w:val="c00000"/>
                <w:sz w:val="21"/>
                <w:szCs w:val="21"/>
                <w:highlight w:val="none"/>
                <w:lang w:val="en-US" w:eastAsia="zh-CN" w:bidi="ar-SA"/>
              </w:rPr>
              <w:t xml:space="preserve">根据投标人提供的本工程的</w:t>
            </w:r>
            <w:r>
              <w:rPr>
                <w:rFonts w:hint="eastAsia" w:ascii="宋体" w:hAnsi="宋体" w:cs="宋体"/>
                <w:szCs w:val="22"/>
              </w:rPr>
              <w:t xml:space="preserve">施工方案及重点、难点和解决方案</w:t>
            </w:r>
            <w:r>
              <w:rPr>
                <w:rFonts w:hint="eastAsia" w:ascii="宋体" w:hAnsi="宋体" w:cs="宋体"/>
                <w:color w:val="c00000"/>
                <w:szCs w:val="22"/>
              </w:rPr>
              <w:t xml:space="preserve">等</w:t>
            </w:r>
            <w:r>
              <w:rPr>
                <w:rFonts w:hint="eastAsia" w:ascii="宋体" w:hAnsi="宋体" w:cs="宋体"/>
                <w:color w:val="c00000"/>
                <w:szCs w:val="22"/>
                <w:lang w:val="en-US" w:eastAsia="zh-CN"/>
              </w:rPr>
              <w:t xml:space="preserve">内容进行评分：</w:t>
            </w:r>
            <w:r>
              <w:rPr>
                <w:rFonts w:ascii="宋体" w:hAnsi="宋体" w:eastAsia="宋体" w:cs="宋体"/>
                <w:color w:val="c00000"/>
                <w:szCs w:val="22"/>
                <w:lang w:val="en-US" w:eastAsia="zh-CN"/>
              </w:rPr>
            </w:r>
            <w:r/>
          </w:p>
          <w:p>
            <w:pPr>
              <w:pStyle w:val="885"/>
              <w:numPr>
                <w:ilvl w:val="0"/>
                <w:numId w:val="10"/>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细致全面、合理、完全响应需求，技术可行性强</w:t>
            </w:r>
            <w:r>
              <w:rPr>
                <w:rFonts w:hint="eastAsia" w:ascii="宋体" w:hAnsi="宋体" w:cs="宋体"/>
                <w:color w:val="c00000"/>
                <w:szCs w:val="22"/>
              </w:rPr>
              <w:t xml:space="preserve">的得</w:t>
            </w:r>
            <w:r>
              <w:rPr>
                <w:rFonts w:hint="eastAsia" w:ascii="宋体" w:hAnsi="宋体" w:cs="宋体"/>
                <w:color w:val="c00000"/>
                <w:szCs w:val="22"/>
                <w:lang w:val="en-US" w:eastAsia="zh-CN"/>
              </w:rPr>
              <w:t xml:space="preserve">9</w:t>
            </w:r>
            <w:r>
              <w:rPr>
                <w:rFonts w:hint="eastAsia" w:ascii="宋体" w:hAnsi="宋体" w:cs="宋体"/>
                <w:color w:val="c00000"/>
                <w:szCs w:val="22"/>
              </w:rPr>
              <w:t xml:space="preserve">分；</w:t>
            </w:r>
            <w:r>
              <w:rPr>
                <w:rFonts w:ascii="宋体" w:hAnsi="宋体" w:cs="宋体"/>
                <w:color w:val="c00000"/>
                <w:szCs w:val="22"/>
              </w:rPr>
            </w:r>
            <w:r/>
          </w:p>
          <w:p>
            <w:pPr>
              <w:pStyle w:val="885"/>
              <w:numPr>
                <w:ilvl w:val="0"/>
                <w:numId w:val="10"/>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较为完整、基本响应需求的得</w:t>
            </w:r>
            <w:r>
              <w:rPr>
                <w:rFonts w:hint="eastAsia" w:ascii="宋体" w:hAnsi="宋体" w:cs="宋体"/>
                <w:bCs/>
                <w:color w:val="c00000"/>
                <w:sz w:val="21"/>
                <w:szCs w:val="21"/>
                <w:highlight w:val="none"/>
                <w:lang w:val="en-US" w:eastAsia="zh-CN" w:bidi="ar-SA"/>
              </w:rPr>
              <w:t xml:space="preserve">6</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c00000"/>
                <w:szCs w:val="22"/>
              </w:rPr>
            </w:pPr>
            <w:r>
              <w:rPr>
                <w:rFonts w:hint="eastAsia" w:ascii="宋体" w:hAnsi="宋体" w:cs="宋体"/>
                <w:color w:val="c00000"/>
                <w:szCs w:val="22"/>
              </w:rPr>
              <w:t xml:space="preserve">3、</w:t>
            </w:r>
            <w:r>
              <w:rPr>
                <w:rFonts w:hint="eastAsia" w:ascii="宋体" w:hAnsi="宋体" w:eastAsia="宋体" w:cs="宋体"/>
                <w:bCs/>
                <w:color w:val="c00000"/>
                <w:sz w:val="21"/>
                <w:szCs w:val="21"/>
                <w:highlight w:val="none"/>
                <w:lang w:val="en-US" w:eastAsia="zh-CN" w:bidi="ar-SA"/>
              </w:rPr>
              <w:t xml:space="preserve">不完全、响应度低、技术可行性低得</w:t>
            </w:r>
            <w:r>
              <w:rPr>
                <w:rFonts w:hint="eastAsia" w:ascii="宋体" w:hAnsi="宋体" w:cs="宋体"/>
                <w:bCs/>
                <w:color w:val="c00000"/>
                <w:sz w:val="21"/>
                <w:szCs w:val="21"/>
                <w:highlight w:val="none"/>
                <w:lang w:val="en-US" w:eastAsia="zh-CN" w:bidi="ar-SA"/>
              </w:rPr>
              <w:t xml:space="preserve">3</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000000"/>
                <w:szCs w:val="21"/>
              </w:rPr>
            </w:pPr>
            <w:r>
              <w:rPr>
                <w:rFonts w:hint="eastAsia" w:ascii="宋体" w:hAnsi="宋体" w:cs="宋体"/>
                <w:color w:val="c00000"/>
                <w:szCs w:val="22"/>
                <w:lang w:val="en-US" w:eastAsia="zh-CN"/>
              </w:rPr>
              <w:t xml:space="preserve">4</w:t>
            </w:r>
            <w:r>
              <w:rPr>
                <w:rFonts w:hint="eastAsia" w:ascii="宋体" w:hAnsi="宋体" w:cs="宋体"/>
                <w:color w:val="c00000"/>
                <w:szCs w:val="22"/>
              </w:rPr>
              <w:t xml:space="preserve">、未提供不得分。</w:t>
            </w:r>
            <w:r>
              <w:rPr>
                <w:rFonts w:ascii="宋体" w:hAnsi="宋体" w:cs="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rPr>
            </w:pPr>
            <w:r>
              <w:rPr>
                <w:rStyle w:val="1293"/>
                <w:rFonts w:hint="eastAsia" w:ascii="宋体" w:hAnsi="宋体" w:cs="宋体"/>
                <w:szCs w:val="21"/>
              </w:rPr>
              <w:t xml:space="preserve">9</w:t>
            </w:r>
            <w:r>
              <w:rPr>
                <w:rFonts w:ascii="宋体" w:hAnsi="宋体" w:cs="宋体"/>
                <w:color w:val="000000"/>
                <w:sz w:val="24"/>
              </w:rPr>
            </w:r>
            <w:r/>
          </w:p>
        </w:tc>
      </w:tr>
      <w:tr>
        <w:trPr>
          <w:trHeight w:val="401"/>
        </w:trPr>
        <w:tc>
          <w:tcPr>
            <w:tcMar>
              <w:left w:w="15" w:type="dxa"/>
              <w:top w:w="15" w:type="dxa"/>
              <w:right w:w="15" w:type="dxa"/>
              <w:bottom w:w="0" w:type="dxa"/>
            </w:tcMar>
            <w:tcW w:w="487" w:type="dxa"/>
            <w:vAlign w:val="center"/>
            <w:textDirection w:val="lrTb"/>
            <w:noWrap w:val="false"/>
          </w:tcPr>
          <w:p>
            <w:pPr>
              <w:pStyle w:val="885"/>
              <w:jc w:val="center"/>
              <w:spacing w:line="276" w:lineRule="auto"/>
              <w:rPr>
                <w:rFonts w:ascii="宋体" w:hAnsi="宋体" w:cs="宋体"/>
                <w:color w:val="000000"/>
                <w:szCs w:val="21"/>
              </w:rPr>
            </w:pPr>
            <w:r>
              <w:rPr>
                <w:rStyle w:val="1293"/>
                <w:rFonts w:ascii="宋体" w:hAnsi="宋体"/>
                <w:szCs w:val="21"/>
              </w:rPr>
              <w:t xml:space="preserve">4</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276" w:lineRule="auto"/>
              <w:rPr>
                <w:rFonts w:ascii="宋体" w:hAnsi="宋体" w:cs="宋体"/>
                <w:color w:val="000000"/>
                <w:szCs w:val="21"/>
              </w:rPr>
            </w:pPr>
            <w:r>
              <w:rPr>
                <w:rFonts w:hint="eastAsia" w:ascii="宋体" w:hAnsi="宋体" w:cs="宋体"/>
                <w:szCs w:val="22"/>
              </w:rPr>
              <w:t xml:space="preserve">安全文明施工及环境保护措施</w:t>
            </w:r>
            <w:r>
              <w:rPr>
                <w:rFonts w:ascii="宋体" w:hAnsi="宋体" w:cs="宋体"/>
                <w:color w:val="000000"/>
                <w:szCs w:val="21"/>
              </w:rPr>
            </w:r>
            <w:r/>
          </w:p>
        </w:tc>
        <w:tc>
          <w:tcPr>
            <w:tcMar>
              <w:left w:w="15" w:type="dxa"/>
              <w:top w:w="15" w:type="dxa"/>
              <w:right w:w="15" w:type="dxa"/>
              <w:bottom w:w="0" w:type="dxa"/>
            </w:tcMar>
            <w:tcW w:w="6546" w:type="dxa"/>
            <w:vAlign w:val="center"/>
            <w:textDirection w:val="lrTb"/>
            <w:noWrap w:val="false"/>
          </w:tcPr>
          <w:p>
            <w:pPr>
              <w:pStyle w:val="885"/>
              <w:numPr>
                <w:ilvl w:val="0"/>
                <w:numId w:val="0"/>
              </w:numPr>
              <w:jc w:val="left"/>
              <w:spacing w:line="276" w:lineRule="auto"/>
              <w:rPr>
                <w:rFonts w:ascii="宋体" w:hAnsi="宋体" w:eastAsia="宋体" w:cs="宋体"/>
                <w:color w:val="c00000"/>
                <w:szCs w:val="22"/>
                <w:lang w:val="en-US" w:eastAsia="zh-CN"/>
              </w:rPr>
            </w:pPr>
            <w:r>
              <w:rPr>
                <w:rFonts w:hint="eastAsia" w:ascii="宋体" w:hAnsi="宋体" w:eastAsia="宋体" w:cs="宋体"/>
                <w:bCs/>
                <w:color w:val="c00000"/>
                <w:sz w:val="21"/>
                <w:szCs w:val="21"/>
                <w:highlight w:val="none"/>
                <w:lang w:val="en-US" w:eastAsia="zh-CN" w:bidi="ar-SA"/>
              </w:rPr>
              <w:t xml:space="preserve">根据投标人提供的本工程的</w:t>
            </w:r>
            <w:r>
              <w:rPr>
                <w:rFonts w:hint="eastAsia" w:ascii="宋体" w:hAnsi="宋体" w:cs="宋体"/>
                <w:szCs w:val="22"/>
              </w:rPr>
              <w:t xml:space="preserve">安全文明施工及环境保护措施</w:t>
            </w:r>
            <w:r>
              <w:rPr>
                <w:rFonts w:hint="eastAsia" w:ascii="宋体" w:hAnsi="宋体" w:cs="宋体"/>
                <w:color w:val="c00000"/>
                <w:szCs w:val="22"/>
              </w:rPr>
              <w:t xml:space="preserve">等</w:t>
            </w:r>
            <w:r>
              <w:rPr>
                <w:rFonts w:hint="eastAsia" w:ascii="宋体" w:hAnsi="宋体" w:cs="宋体"/>
                <w:color w:val="c00000"/>
                <w:szCs w:val="22"/>
                <w:lang w:val="en-US" w:eastAsia="zh-CN"/>
              </w:rPr>
              <w:t xml:space="preserve">内容进行评分：</w:t>
            </w:r>
            <w:r>
              <w:rPr>
                <w:rFonts w:ascii="宋体" w:hAnsi="宋体" w:eastAsia="宋体" w:cs="宋体"/>
                <w:color w:val="c00000"/>
                <w:szCs w:val="22"/>
                <w:lang w:val="en-US" w:eastAsia="zh-CN"/>
              </w:rPr>
            </w:r>
            <w:r/>
          </w:p>
          <w:p>
            <w:pPr>
              <w:pStyle w:val="885"/>
              <w:numPr>
                <w:ilvl w:val="0"/>
                <w:numId w:val="11"/>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细致全面、合理、完全响应需求，技术可行性强</w:t>
            </w:r>
            <w:r>
              <w:rPr>
                <w:rFonts w:hint="eastAsia" w:ascii="宋体" w:hAnsi="宋体" w:cs="宋体"/>
                <w:color w:val="c00000"/>
                <w:szCs w:val="22"/>
              </w:rPr>
              <w:t xml:space="preserve">的得</w:t>
            </w:r>
            <w:r>
              <w:rPr>
                <w:rFonts w:hint="eastAsia" w:ascii="宋体" w:hAnsi="宋体" w:cs="宋体"/>
                <w:color w:val="c00000"/>
                <w:szCs w:val="22"/>
                <w:lang w:val="en-US" w:eastAsia="zh-CN"/>
              </w:rPr>
              <w:t xml:space="preserve">7</w:t>
            </w:r>
            <w:r>
              <w:rPr>
                <w:rFonts w:hint="eastAsia" w:ascii="宋体" w:hAnsi="宋体" w:cs="宋体"/>
                <w:color w:val="c00000"/>
                <w:szCs w:val="22"/>
              </w:rPr>
              <w:t xml:space="preserve">分；</w:t>
            </w:r>
            <w:r>
              <w:rPr>
                <w:rFonts w:ascii="宋体" w:hAnsi="宋体" w:cs="宋体"/>
                <w:color w:val="c00000"/>
                <w:szCs w:val="22"/>
              </w:rPr>
            </w:r>
            <w:r/>
          </w:p>
          <w:p>
            <w:pPr>
              <w:pStyle w:val="885"/>
              <w:numPr>
                <w:ilvl w:val="0"/>
                <w:numId w:val="11"/>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较为完整、基本响应需求的得</w:t>
            </w:r>
            <w:r>
              <w:rPr>
                <w:rFonts w:hint="eastAsia" w:ascii="宋体" w:hAnsi="宋体" w:cs="宋体"/>
                <w:bCs/>
                <w:color w:val="c00000"/>
                <w:sz w:val="21"/>
                <w:szCs w:val="21"/>
                <w:highlight w:val="none"/>
                <w:lang w:val="en-US" w:eastAsia="zh-CN" w:bidi="ar-SA"/>
              </w:rPr>
              <w:t xml:space="preserve">5</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c00000"/>
                <w:szCs w:val="22"/>
              </w:rPr>
            </w:pPr>
            <w:r>
              <w:rPr>
                <w:rFonts w:hint="eastAsia" w:ascii="宋体" w:hAnsi="宋体" w:cs="宋体"/>
                <w:color w:val="c00000"/>
                <w:szCs w:val="22"/>
              </w:rPr>
              <w:t xml:space="preserve">3、</w:t>
            </w:r>
            <w:r>
              <w:rPr>
                <w:rFonts w:hint="eastAsia" w:ascii="宋体" w:hAnsi="宋体" w:eastAsia="宋体" w:cs="宋体"/>
                <w:bCs/>
                <w:color w:val="c00000"/>
                <w:sz w:val="21"/>
                <w:szCs w:val="21"/>
                <w:highlight w:val="none"/>
                <w:lang w:val="en-US" w:eastAsia="zh-CN" w:bidi="ar-SA"/>
              </w:rPr>
              <w:t xml:space="preserve">不完全、响应度低、技术可行性低得</w:t>
            </w:r>
            <w:r>
              <w:rPr>
                <w:rFonts w:hint="eastAsia" w:ascii="宋体" w:hAnsi="宋体" w:cs="宋体"/>
                <w:bCs/>
                <w:color w:val="c00000"/>
                <w:sz w:val="21"/>
                <w:szCs w:val="21"/>
                <w:highlight w:val="none"/>
                <w:lang w:val="en-US" w:eastAsia="zh-CN" w:bidi="ar-SA"/>
              </w:rPr>
              <w:t xml:space="preserve">2</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000000"/>
                <w:szCs w:val="21"/>
              </w:rPr>
            </w:pPr>
            <w:r>
              <w:rPr>
                <w:rFonts w:hint="eastAsia" w:ascii="宋体" w:hAnsi="宋体" w:cs="宋体"/>
                <w:color w:val="c00000"/>
                <w:szCs w:val="22"/>
                <w:lang w:val="en-US" w:eastAsia="zh-CN"/>
              </w:rPr>
              <w:t xml:space="preserve">4</w:t>
            </w:r>
            <w:r>
              <w:rPr>
                <w:rFonts w:hint="eastAsia" w:ascii="宋体" w:hAnsi="宋体" w:cs="宋体"/>
                <w:color w:val="c00000"/>
                <w:szCs w:val="22"/>
              </w:rPr>
              <w:t xml:space="preserve">、未提供不得分。</w:t>
            </w:r>
            <w:r>
              <w:rPr>
                <w:rFonts w:ascii="宋体" w:hAnsi="宋体" w:cs="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rPr>
            </w:pPr>
            <w:r>
              <w:rPr>
                <w:rFonts w:hint="eastAsia" w:ascii="宋体" w:hAnsi="宋体" w:cs="宋体"/>
              </w:rPr>
              <w:t xml:space="preserve">7</w:t>
            </w:r>
            <w:r>
              <w:rPr>
                <w:rFonts w:ascii="宋体" w:hAnsi="宋体" w:cs="宋体"/>
                <w:color w:val="000000"/>
                <w:sz w:val="24"/>
              </w:rPr>
            </w:r>
            <w:r/>
          </w:p>
        </w:tc>
      </w:tr>
      <w:tr>
        <w:trPr>
          <w:trHeight w:val="401"/>
        </w:trPr>
        <w:tc>
          <w:tcPr>
            <w:tcMar>
              <w:left w:w="15" w:type="dxa"/>
              <w:top w:w="15" w:type="dxa"/>
              <w:right w:w="15" w:type="dxa"/>
              <w:bottom w:w="0" w:type="dxa"/>
            </w:tcMar>
            <w:tcW w:w="487" w:type="dxa"/>
            <w:vAlign w:val="center"/>
            <w:textDirection w:val="lrTb"/>
            <w:noWrap w:val="false"/>
          </w:tcPr>
          <w:p>
            <w:pPr>
              <w:pStyle w:val="885"/>
              <w:jc w:val="center"/>
              <w:spacing w:line="276" w:lineRule="auto"/>
              <w:rPr>
                <w:rFonts w:ascii="宋体" w:hAnsi="宋体" w:cs="宋体"/>
                <w:color w:val="000000"/>
                <w:szCs w:val="21"/>
              </w:rPr>
            </w:pPr>
            <w:r>
              <w:rPr>
                <w:rStyle w:val="1293"/>
                <w:rFonts w:hint="eastAsia" w:ascii="宋体" w:hAnsi="宋体"/>
                <w:szCs w:val="21"/>
              </w:rPr>
              <w:t xml:space="preserve">5</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320" w:lineRule="exact"/>
              <w:rPr>
                <w:rFonts w:ascii="宋体" w:hAnsi="宋体" w:cs="宋体"/>
                <w:color w:val="000000"/>
                <w:szCs w:val="21"/>
              </w:rPr>
            </w:pPr>
            <w:r>
              <w:rPr>
                <w:rFonts w:hint="eastAsia" w:ascii="宋体" w:hAnsi="宋体" w:cs="宋体"/>
                <w:szCs w:val="22"/>
              </w:rPr>
              <w:t xml:space="preserve">设备及人员配置方案</w:t>
            </w:r>
            <w:r>
              <w:rPr>
                <w:rFonts w:ascii="宋体" w:hAnsi="宋体" w:cs="宋体"/>
                <w:color w:val="000000"/>
                <w:szCs w:val="21"/>
              </w:rPr>
            </w:r>
            <w:r/>
          </w:p>
        </w:tc>
        <w:tc>
          <w:tcPr>
            <w:tcMar>
              <w:left w:w="15" w:type="dxa"/>
              <w:top w:w="15" w:type="dxa"/>
              <w:right w:w="15" w:type="dxa"/>
              <w:bottom w:w="0" w:type="dxa"/>
            </w:tcMar>
            <w:tcW w:w="6546" w:type="dxa"/>
            <w:vAlign w:val="center"/>
            <w:textDirection w:val="lrTb"/>
            <w:noWrap w:val="false"/>
          </w:tcPr>
          <w:p>
            <w:pPr>
              <w:pStyle w:val="885"/>
              <w:numPr>
                <w:ilvl w:val="0"/>
                <w:numId w:val="0"/>
              </w:numPr>
              <w:jc w:val="left"/>
              <w:spacing w:line="276" w:lineRule="auto"/>
              <w:rPr>
                <w:rFonts w:ascii="宋体" w:hAnsi="宋体" w:eastAsia="宋体" w:cs="宋体"/>
                <w:color w:val="c00000"/>
                <w:szCs w:val="22"/>
                <w:lang w:val="en-US" w:eastAsia="zh-CN"/>
              </w:rPr>
            </w:pPr>
            <w:r>
              <w:rPr>
                <w:rFonts w:hint="eastAsia" w:ascii="宋体" w:hAnsi="宋体" w:eastAsia="宋体" w:cs="宋体"/>
                <w:bCs/>
                <w:color w:val="c00000"/>
                <w:sz w:val="21"/>
                <w:szCs w:val="21"/>
                <w:highlight w:val="none"/>
                <w:lang w:val="en-US" w:eastAsia="zh-CN" w:bidi="ar-SA"/>
              </w:rPr>
              <w:t xml:space="preserve">根据投标人提供的本工程的</w:t>
            </w:r>
            <w:r>
              <w:rPr>
                <w:rFonts w:hint="eastAsia" w:ascii="宋体" w:hAnsi="宋体" w:cs="宋体"/>
                <w:szCs w:val="22"/>
              </w:rPr>
              <w:t xml:space="preserve">设备及人员配置方案</w:t>
            </w:r>
            <w:r>
              <w:rPr>
                <w:rFonts w:hint="eastAsia" w:ascii="宋体" w:hAnsi="宋体" w:cs="宋体"/>
                <w:color w:val="c00000"/>
                <w:szCs w:val="22"/>
              </w:rPr>
              <w:t xml:space="preserve">等</w:t>
            </w:r>
            <w:r>
              <w:rPr>
                <w:rFonts w:hint="eastAsia" w:ascii="宋体" w:hAnsi="宋体" w:cs="宋体"/>
                <w:color w:val="c00000"/>
                <w:szCs w:val="22"/>
                <w:lang w:val="en-US" w:eastAsia="zh-CN"/>
              </w:rPr>
              <w:t xml:space="preserve">内容进行评分：</w:t>
            </w:r>
            <w:r>
              <w:rPr>
                <w:rFonts w:ascii="宋体" w:hAnsi="宋体" w:eastAsia="宋体" w:cs="宋体"/>
                <w:color w:val="c00000"/>
                <w:szCs w:val="22"/>
                <w:lang w:val="en-US" w:eastAsia="zh-CN"/>
              </w:rPr>
            </w:r>
            <w:r/>
          </w:p>
          <w:p>
            <w:pPr>
              <w:pStyle w:val="885"/>
              <w:numPr>
                <w:ilvl w:val="0"/>
                <w:numId w:val="12"/>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细致全面、合理、完全响应需求，技术可行性强</w:t>
            </w:r>
            <w:r>
              <w:rPr>
                <w:rFonts w:hint="eastAsia" w:ascii="宋体" w:hAnsi="宋体" w:cs="宋体"/>
                <w:color w:val="c00000"/>
                <w:szCs w:val="22"/>
              </w:rPr>
              <w:t xml:space="preserve">的得</w:t>
            </w:r>
            <w:r>
              <w:rPr>
                <w:rFonts w:hint="eastAsia" w:ascii="宋体" w:hAnsi="宋体" w:cs="宋体"/>
                <w:color w:val="c00000"/>
                <w:szCs w:val="22"/>
                <w:lang w:val="en-US" w:eastAsia="zh-CN"/>
              </w:rPr>
              <w:t xml:space="preserve">9</w:t>
            </w:r>
            <w:r>
              <w:rPr>
                <w:rFonts w:hint="eastAsia" w:ascii="宋体" w:hAnsi="宋体" w:cs="宋体"/>
                <w:color w:val="c00000"/>
                <w:szCs w:val="22"/>
              </w:rPr>
              <w:t xml:space="preserve">分；</w:t>
            </w:r>
            <w:r>
              <w:rPr>
                <w:rFonts w:ascii="宋体" w:hAnsi="宋体" w:cs="宋体"/>
                <w:color w:val="c00000"/>
                <w:szCs w:val="22"/>
              </w:rPr>
            </w:r>
            <w:r/>
          </w:p>
          <w:p>
            <w:pPr>
              <w:pStyle w:val="885"/>
              <w:numPr>
                <w:ilvl w:val="0"/>
                <w:numId w:val="12"/>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较为完整、基本响应需求的得</w:t>
            </w:r>
            <w:r>
              <w:rPr>
                <w:rFonts w:hint="eastAsia" w:ascii="宋体" w:hAnsi="宋体" w:cs="宋体"/>
                <w:bCs/>
                <w:color w:val="c00000"/>
                <w:sz w:val="21"/>
                <w:szCs w:val="21"/>
                <w:highlight w:val="none"/>
                <w:lang w:val="en-US" w:eastAsia="zh-CN" w:bidi="ar-SA"/>
              </w:rPr>
              <w:t xml:space="preserve">6</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c00000"/>
                <w:szCs w:val="22"/>
              </w:rPr>
            </w:pPr>
            <w:r>
              <w:rPr>
                <w:rFonts w:hint="eastAsia" w:ascii="宋体" w:hAnsi="宋体" w:cs="宋体"/>
                <w:color w:val="c00000"/>
                <w:szCs w:val="22"/>
              </w:rPr>
              <w:t xml:space="preserve">3、</w:t>
            </w:r>
            <w:r>
              <w:rPr>
                <w:rFonts w:hint="eastAsia" w:ascii="宋体" w:hAnsi="宋体" w:eastAsia="宋体" w:cs="宋体"/>
                <w:bCs/>
                <w:color w:val="c00000"/>
                <w:sz w:val="21"/>
                <w:szCs w:val="21"/>
                <w:highlight w:val="none"/>
                <w:lang w:val="en-US" w:eastAsia="zh-CN" w:bidi="ar-SA"/>
              </w:rPr>
              <w:t xml:space="preserve">不完全、响应度低、技术可行性低得</w:t>
            </w:r>
            <w:r>
              <w:rPr>
                <w:rFonts w:hint="eastAsia" w:ascii="宋体" w:hAnsi="宋体" w:cs="宋体"/>
                <w:bCs/>
                <w:color w:val="c00000"/>
                <w:sz w:val="21"/>
                <w:szCs w:val="21"/>
                <w:highlight w:val="none"/>
                <w:lang w:val="en-US" w:eastAsia="zh-CN" w:bidi="ar-SA"/>
              </w:rPr>
              <w:t xml:space="preserve">3</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320" w:lineRule="exact"/>
              <w:rPr>
                <w:rFonts w:ascii="宋体" w:hAnsi="宋体" w:cs="宋体"/>
                <w:color w:val="000000"/>
                <w:szCs w:val="21"/>
              </w:rPr>
            </w:pPr>
            <w:r>
              <w:rPr>
                <w:rFonts w:hint="eastAsia" w:ascii="宋体" w:hAnsi="宋体" w:cs="宋体"/>
                <w:color w:val="c00000"/>
                <w:szCs w:val="22"/>
                <w:lang w:val="en-US" w:eastAsia="zh-CN"/>
              </w:rPr>
              <w:t xml:space="preserve">4</w:t>
            </w:r>
            <w:r>
              <w:rPr>
                <w:rFonts w:hint="eastAsia" w:ascii="宋体" w:hAnsi="宋体" w:cs="宋体"/>
                <w:color w:val="c00000"/>
                <w:szCs w:val="22"/>
              </w:rPr>
              <w:t xml:space="preserve">、未提供不得分。</w:t>
            </w:r>
            <w:r>
              <w:rPr>
                <w:rFonts w:ascii="宋体" w:hAnsi="宋体" w:cs="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rPr>
            </w:pPr>
            <w:r>
              <w:rPr>
                <w:rFonts w:hint="eastAsia" w:ascii="宋体" w:hAnsi="宋体" w:cs="宋体"/>
              </w:rPr>
              <w:t xml:space="preserve">9</w:t>
            </w:r>
            <w:r>
              <w:rPr>
                <w:rFonts w:ascii="宋体" w:hAnsi="宋体" w:cs="宋体"/>
                <w:color w:val="000000"/>
                <w:sz w:val="24"/>
              </w:rPr>
            </w:r>
            <w:r/>
          </w:p>
        </w:tc>
      </w:tr>
      <w:tr>
        <w:trPr>
          <w:trHeight w:val="401"/>
        </w:trPr>
        <w:tc>
          <w:tcPr>
            <w:tcMar>
              <w:left w:w="15" w:type="dxa"/>
              <w:top w:w="15" w:type="dxa"/>
              <w:right w:w="15" w:type="dxa"/>
              <w:bottom w:w="0" w:type="dxa"/>
            </w:tcMar>
            <w:tcW w:w="487" w:type="dxa"/>
            <w:vAlign w:val="center"/>
            <w:textDirection w:val="lrTb"/>
            <w:noWrap w:val="false"/>
          </w:tcPr>
          <w:p>
            <w:pPr>
              <w:pStyle w:val="885"/>
              <w:jc w:val="center"/>
              <w:spacing w:line="276" w:lineRule="auto"/>
              <w:rPr>
                <w:rFonts w:ascii="宋体" w:hAnsi="宋体" w:cs="宋体"/>
                <w:color w:val="000000"/>
                <w:szCs w:val="21"/>
              </w:rPr>
            </w:pPr>
            <w:r>
              <w:rPr>
                <w:rStyle w:val="1293"/>
                <w:rFonts w:hint="eastAsia" w:ascii="宋体" w:hAnsi="宋体"/>
                <w:szCs w:val="21"/>
              </w:rPr>
              <w:t xml:space="preserve">6</w:t>
            </w:r>
            <w:r>
              <w:rPr>
                <w:rFonts w:ascii="宋体" w:hAnsi="宋体" w:cs="宋体"/>
                <w:color w:val="000000"/>
                <w:szCs w:val="21"/>
              </w:rPr>
            </w:r>
            <w:r/>
          </w:p>
        </w:tc>
        <w:tc>
          <w:tcPr>
            <w:tcMar>
              <w:left w:w="15" w:type="dxa"/>
              <w:top w:w="15" w:type="dxa"/>
              <w:right w:w="15" w:type="dxa"/>
              <w:bottom w:w="0" w:type="dxa"/>
            </w:tcMar>
            <w:tcW w:w="1703" w:type="dxa"/>
            <w:vAlign w:val="center"/>
            <w:textDirection w:val="lrTb"/>
            <w:noWrap w:val="false"/>
          </w:tcPr>
          <w:p>
            <w:pPr>
              <w:pStyle w:val="885"/>
              <w:jc w:val="center"/>
              <w:spacing w:line="320" w:lineRule="exact"/>
              <w:rPr>
                <w:rFonts w:ascii="宋体" w:hAnsi="宋体" w:cs="宋体"/>
                <w:color w:val="000000"/>
                <w:szCs w:val="21"/>
              </w:rPr>
            </w:pPr>
            <w:r>
              <w:rPr>
                <w:rFonts w:hint="eastAsia" w:ascii="宋体" w:hAnsi="宋体" w:cs="宋体"/>
                <w:szCs w:val="22"/>
              </w:rPr>
              <w:t xml:space="preserve">服务保障</w:t>
            </w:r>
            <w:r>
              <w:rPr>
                <w:rFonts w:ascii="宋体" w:hAnsi="宋体" w:cs="宋体"/>
                <w:color w:val="000000"/>
                <w:szCs w:val="21"/>
              </w:rPr>
            </w:r>
            <w:r/>
          </w:p>
        </w:tc>
        <w:tc>
          <w:tcPr>
            <w:tcMar>
              <w:left w:w="15" w:type="dxa"/>
              <w:top w:w="15" w:type="dxa"/>
              <w:right w:w="15" w:type="dxa"/>
              <w:bottom w:w="0" w:type="dxa"/>
            </w:tcMar>
            <w:tcW w:w="6546" w:type="dxa"/>
            <w:vAlign w:val="center"/>
            <w:textDirection w:val="lrTb"/>
            <w:noWrap w:val="false"/>
          </w:tcPr>
          <w:p>
            <w:pPr>
              <w:pStyle w:val="885"/>
              <w:numPr>
                <w:ilvl w:val="0"/>
                <w:numId w:val="0"/>
              </w:numPr>
              <w:jc w:val="left"/>
              <w:spacing w:line="276" w:lineRule="auto"/>
              <w:rPr>
                <w:rFonts w:ascii="宋体" w:hAnsi="宋体" w:eastAsia="宋体" w:cs="宋体"/>
                <w:color w:val="c00000"/>
                <w:szCs w:val="22"/>
                <w:lang w:val="en-US" w:eastAsia="zh-CN"/>
              </w:rPr>
            </w:pPr>
            <w:r>
              <w:rPr>
                <w:rFonts w:hint="eastAsia" w:ascii="宋体" w:hAnsi="宋体" w:eastAsia="宋体" w:cs="宋体"/>
                <w:bCs/>
                <w:color w:val="c00000"/>
                <w:sz w:val="21"/>
                <w:szCs w:val="21"/>
                <w:highlight w:val="none"/>
                <w:lang w:val="en-US" w:eastAsia="zh-CN" w:bidi="ar-SA"/>
              </w:rPr>
              <w:t xml:space="preserve">根据投标人提供的本工程的</w:t>
            </w:r>
            <w:r>
              <w:rPr>
                <w:rFonts w:hint="eastAsia" w:ascii="宋体" w:hAnsi="宋体" w:cs="宋体"/>
                <w:szCs w:val="22"/>
              </w:rPr>
              <w:t xml:space="preserve">服务保障</w:t>
            </w:r>
            <w:r>
              <w:rPr>
                <w:rFonts w:hint="eastAsia" w:ascii="宋体" w:hAnsi="宋体" w:cs="宋体"/>
                <w:color w:val="c00000"/>
                <w:szCs w:val="22"/>
              </w:rPr>
              <w:t xml:space="preserve">等</w:t>
            </w:r>
            <w:r>
              <w:rPr>
                <w:rFonts w:hint="eastAsia" w:ascii="宋体" w:hAnsi="宋体" w:cs="宋体"/>
                <w:color w:val="c00000"/>
                <w:szCs w:val="22"/>
                <w:lang w:val="en-US" w:eastAsia="zh-CN"/>
              </w:rPr>
              <w:t xml:space="preserve">内容进行评分：</w:t>
            </w:r>
            <w:r>
              <w:rPr>
                <w:rFonts w:ascii="宋体" w:hAnsi="宋体" w:eastAsia="宋体" w:cs="宋体"/>
                <w:color w:val="c00000"/>
                <w:szCs w:val="22"/>
                <w:lang w:val="en-US" w:eastAsia="zh-CN"/>
              </w:rPr>
            </w:r>
            <w:r/>
          </w:p>
          <w:p>
            <w:pPr>
              <w:pStyle w:val="885"/>
              <w:numPr>
                <w:ilvl w:val="0"/>
                <w:numId w:val="13"/>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细致全面、合理、完全响应需求，技术可行性强</w:t>
            </w:r>
            <w:r>
              <w:rPr>
                <w:rFonts w:hint="eastAsia" w:ascii="宋体" w:hAnsi="宋体" w:cs="宋体"/>
                <w:color w:val="c00000"/>
                <w:szCs w:val="22"/>
              </w:rPr>
              <w:t xml:space="preserve">的得</w:t>
            </w:r>
            <w:r>
              <w:rPr>
                <w:rFonts w:hint="eastAsia" w:ascii="宋体" w:hAnsi="宋体" w:cs="宋体"/>
                <w:color w:val="c00000"/>
                <w:szCs w:val="22"/>
                <w:lang w:val="en-US" w:eastAsia="zh-CN"/>
              </w:rPr>
              <w:t xml:space="preserve">5</w:t>
            </w:r>
            <w:r>
              <w:rPr>
                <w:rFonts w:hint="eastAsia" w:ascii="宋体" w:hAnsi="宋体" w:cs="宋体"/>
                <w:color w:val="c00000"/>
                <w:szCs w:val="22"/>
              </w:rPr>
              <w:t xml:space="preserve">分；</w:t>
            </w:r>
            <w:r>
              <w:rPr>
                <w:rFonts w:ascii="宋体" w:hAnsi="宋体" w:cs="宋体"/>
                <w:color w:val="c00000"/>
                <w:szCs w:val="22"/>
              </w:rPr>
            </w:r>
            <w:r/>
          </w:p>
          <w:p>
            <w:pPr>
              <w:pStyle w:val="885"/>
              <w:numPr>
                <w:ilvl w:val="0"/>
                <w:numId w:val="13"/>
              </w:numPr>
              <w:jc w:val="left"/>
              <w:spacing w:line="276" w:lineRule="auto"/>
              <w:rPr>
                <w:rFonts w:ascii="宋体" w:hAnsi="宋体" w:cs="宋体"/>
                <w:color w:val="c00000"/>
                <w:szCs w:val="22"/>
              </w:rPr>
            </w:pPr>
            <w:r>
              <w:rPr>
                <w:rFonts w:hint="eastAsia" w:ascii="宋体" w:hAnsi="宋体" w:eastAsia="宋体" w:cs="宋体"/>
                <w:bCs/>
                <w:color w:val="c00000"/>
                <w:sz w:val="21"/>
                <w:szCs w:val="21"/>
                <w:highlight w:val="none"/>
                <w:lang w:val="en-US" w:eastAsia="zh-CN" w:bidi="ar-SA"/>
              </w:rPr>
              <w:t xml:space="preserve">较为完整、基本响应需求的得</w:t>
            </w:r>
            <w:r>
              <w:rPr>
                <w:rFonts w:hint="eastAsia" w:ascii="宋体" w:hAnsi="宋体" w:cs="宋体"/>
                <w:bCs/>
                <w:color w:val="c00000"/>
                <w:sz w:val="21"/>
                <w:szCs w:val="21"/>
                <w:highlight w:val="none"/>
                <w:lang w:val="en-US" w:eastAsia="zh-CN" w:bidi="ar-SA"/>
              </w:rPr>
              <w:t xml:space="preserve">3</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276" w:lineRule="auto"/>
              <w:rPr>
                <w:rFonts w:ascii="宋体" w:hAnsi="宋体" w:cs="宋体"/>
                <w:color w:val="c00000"/>
                <w:szCs w:val="22"/>
              </w:rPr>
            </w:pPr>
            <w:r>
              <w:rPr>
                <w:rFonts w:hint="eastAsia" w:ascii="宋体" w:hAnsi="宋体" w:cs="宋体"/>
                <w:color w:val="c00000"/>
                <w:szCs w:val="22"/>
              </w:rPr>
              <w:t xml:space="preserve">3、</w:t>
            </w:r>
            <w:r>
              <w:rPr>
                <w:rFonts w:hint="eastAsia" w:ascii="宋体" w:hAnsi="宋体" w:eastAsia="宋体" w:cs="宋体"/>
                <w:bCs/>
                <w:color w:val="c00000"/>
                <w:sz w:val="21"/>
                <w:szCs w:val="21"/>
                <w:highlight w:val="none"/>
                <w:lang w:val="en-US" w:eastAsia="zh-CN" w:bidi="ar-SA"/>
              </w:rPr>
              <w:t xml:space="preserve">不完全、响应度低、技术可行性低得</w:t>
            </w:r>
            <w:r>
              <w:rPr>
                <w:rFonts w:hint="eastAsia" w:ascii="宋体" w:hAnsi="宋体" w:cs="宋体"/>
                <w:bCs/>
                <w:color w:val="c00000"/>
                <w:sz w:val="21"/>
                <w:szCs w:val="21"/>
                <w:highlight w:val="none"/>
                <w:lang w:val="en-US" w:eastAsia="zh-CN" w:bidi="ar-SA"/>
              </w:rPr>
              <w:t xml:space="preserve">1</w:t>
            </w:r>
            <w:r>
              <w:rPr>
                <w:rFonts w:hint="eastAsia" w:ascii="宋体" w:hAnsi="宋体" w:eastAsia="宋体" w:cs="宋体"/>
                <w:bCs/>
                <w:color w:val="c00000"/>
                <w:sz w:val="21"/>
                <w:szCs w:val="21"/>
                <w:highlight w:val="none"/>
                <w:lang w:val="en-US" w:eastAsia="zh-CN" w:bidi="ar-SA"/>
              </w:rPr>
              <w:t xml:space="preserve">分</w:t>
            </w:r>
            <w:r>
              <w:rPr>
                <w:rFonts w:hint="eastAsia" w:ascii="宋体" w:hAnsi="宋体" w:cs="宋体"/>
                <w:color w:val="c00000"/>
                <w:szCs w:val="22"/>
              </w:rPr>
              <w:t xml:space="preserve">；</w:t>
            </w:r>
            <w:r>
              <w:rPr>
                <w:rFonts w:ascii="宋体" w:hAnsi="宋体" w:cs="宋体"/>
                <w:color w:val="c00000"/>
                <w:szCs w:val="22"/>
              </w:rPr>
            </w:r>
            <w:r/>
          </w:p>
          <w:p>
            <w:pPr>
              <w:pStyle w:val="885"/>
              <w:jc w:val="left"/>
              <w:spacing w:line="320" w:lineRule="exact"/>
              <w:rPr>
                <w:rFonts w:ascii="宋体" w:hAnsi="宋体" w:cs="宋体"/>
                <w:color w:val="000000"/>
                <w:szCs w:val="21"/>
              </w:rPr>
            </w:pPr>
            <w:r>
              <w:rPr>
                <w:rFonts w:hint="eastAsia" w:ascii="宋体" w:hAnsi="宋体" w:cs="宋体"/>
                <w:color w:val="c00000"/>
                <w:szCs w:val="22"/>
                <w:lang w:val="en-US" w:eastAsia="zh-CN"/>
              </w:rPr>
              <w:t xml:space="preserve">4</w:t>
            </w:r>
            <w:r>
              <w:rPr>
                <w:rFonts w:hint="eastAsia" w:ascii="宋体" w:hAnsi="宋体" w:cs="宋体"/>
                <w:color w:val="c00000"/>
                <w:szCs w:val="22"/>
              </w:rPr>
              <w:t xml:space="preserve">、未提供不得分。</w:t>
            </w:r>
            <w:r>
              <w:rPr>
                <w:rFonts w:ascii="宋体" w:hAnsi="宋体" w:cs="宋体"/>
                <w:color w:val="000000"/>
                <w:szCs w:val="21"/>
              </w:rPr>
            </w:r>
            <w:r/>
          </w:p>
        </w:tc>
        <w:tc>
          <w:tcPr>
            <w:tcMar>
              <w:left w:w="15" w:type="dxa"/>
              <w:top w:w="15" w:type="dxa"/>
              <w:right w:w="15" w:type="dxa"/>
              <w:bottom w:w="0" w:type="dxa"/>
            </w:tcMar>
            <w:tcW w:w="844" w:type="dxa"/>
            <w:vAlign w:val="center"/>
            <w:textDirection w:val="lrTb"/>
            <w:noWrap w:val="false"/>
          </w:tcPr>
          <w:p>
            <w:pPr>
              <w:pStyle w:val="885"/>
              <w:jc w:val="center"/>
              <w:spacing w:line="360" w:lineRule="auto"/>
              <w:rPr>
                <w:rFonts w:ascii="宋体" w:hAnsi="宋体" w:cs="宋体"/>
                <w:color w:val="000000"/>
                <w:sz w:val="24"/>
              </w:rPr>
            </w:pPr>
            <w:r>
              <w:rPr>
                <w:rFonts w:hint="eastAsia" w:ascii="宋体" w:hAnsi="宋体" w:cs="宋体"/>
              </w:rPr>
              <w:t xml:space="preserve">5</w:t>
            </w:r>
            <w:r>
              <w:rPr>
                <w:rFonts w:ascii="宋体" w:hAnsi="宋体" w:cs="宋体"/>
                <w:color w:val="000000"/>
                <w:sz w:val="24"/>
              </w:rPr>
            </w:r>
            <w:r/>
          </w:p>
        </w:tc>
      </w:tr>
      <w:tr>
        <w:trPr>
          <w:trHeight w:val="401"/>
        </w:trPr>
        <w:tc>
          <w:tcPr>
            <w:gridSpan w:val="4"/>
            <w:tcMar>
              <w:left w:w="15" w:type="dxa"/>
              <w:top w:w="15" w:type="dxa"/>
              <w:right w:w="15" w:type="dxa"/>
              <w:bottom w:w="0" w:type="dxa"/>
            </w:tcMar>
            <w:tcW w:w="9580" w:type="dxa"/>
            <w:vAlign w:val="center"/>
            <w:textDirection w:val="lrTb"/>
            <w:noWrap w:val="false"/>
          </w:tcPr>
          <w:p>
            <w:pPr>
              <w:pStyle w:val="885"/>
              <w:jc w:val="center"/>
              <w:spacing w:line="360" w:lineRule="auto"/>
            </w:pPr>
            <w:r>
              <w:rPr>
                <w:rFonts w:hint="eastAsia" w:ascii="宋体" w:hAnsi="宋体" w:cs="宋体"/>
                <w:b/>
                <w:szCs w:val="21"/>
              </w:rPr>
              <w:t xml:space="preserve">技术部分方案总篇幅不得超过100页，超过100页的，技术部分总分扣1分。</w:t>
            </w:r>
            <w:r/>
          </w:p>
        </w:tc>
      </w:tr>
    </w:tbl>
    <w:p>
      <w:pPr>
        <w:pStyle w:val="982"/>
        <w:ind w:firstLine="0"/>
        <w:spacing w:line="360" w:lineRule="auto"/>
        <w:rPr>
          <w:rFonts w:hAnsi="宋体" w:cs="宋体"/>
          <w:sz w:val="24"/>
          <w:szCs w:val="24"/>
        </w:rPr>
      </w:pPr>
      <w:r>
        <w:rPr>
          <w:rFonts w:hAnsi="宋体" w:cs="宋体"/>
          <w:sz w:val="24"/>
          <w:szCs w:val="24"/>
        </w:rPr>
      </w:r>
      <w:r/>
    </w:p>
    <w:p>
      <w:pPr>
        <w:pStyle w:val="926"/>
        <w:spacing w:line="360" w:lineRule="auto"/>
        <w:rPr>
          <w:rFonts w:hAnsi="宋体" w:cs="宋体"/>
          <w:b/>
          <w:color w:val="000000"/>
          <w:sz w:val="24"/>
          <w:szCs w:val="24"/>
        </w:rPr>
      </w:pPr>
      <w:r>
        <w:rPr>
          <w:rFonts w:hint="eastAsia" w:hAnsi="宋体" w:cs="宋体"/>
          <w:b/>
          <w:color w:val="000000"/>
          <w:sz w:val="24"/>
          <w:szCs w:val="24"/>
        </w:rPr>
        <w:t xml:space="preserve">四、其他</w:t>
      </w:r>
      <w:r>
        <w:rPr>
          <w:rFonts w:hAnsi="宋体" w:cs="宋体"/>
          <w:b/>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1.磋商小组将响应文件评价得分加总后，得出本次评标的最终得分。</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2.供应商的最后得分为磋商小组所评分数的总分值。</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3.经磋商小组成员审查，得分按由高到低排列，确定1个成交候选人；如因成交供应商原因无故不签订合同，采购人有权取消其中标</w:t>
      </w:r>
      <w:r>
        <w:rPr>
          <w:rFonts w:hint="eastAsia" w:cs="宋体"/>
          <w:color w:val="000000"/>
          <w:sz w:val="24"/>
          <w:szCs w:val="24"/>
        </w:rPr>
        <w:t xml:space="preserve">（成交）</w:t>
      </w:r>
      <w:r>
        <w:rPr>
          <w:rFonts w:hint="eastAsia" w:ascii="宋体" w:hAnsi="宋体" w:cs="宋体"/>
          <w:color w:val="000000"/>
          <w:sz w:val="24"/>
          <w:szCs w:val="24"/>
        </w:rPr>
        <w:t xml:space="preserve">资格并按本次评审得分高低顺位替补或重新开展采购活动。</w:t>
      </w:r>
      <w:r>
        <w:rPr>
          <w:rFonts w:ascii="宋体" w:hAnsi="宋体" w:cs="宋体"/>
          <w:color w:val="000000"/>
          <w:sz w:val="24"/>
          <w:szCs w:val="24"/>
        </w:rPr>
      </w:r>
      <w:r/>
    </w:p>
    <w:p>
      <w:pPr>
        <w:pStyle w:val="885"/>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4.响应文件中如出现前后不一致时，</w:t>
      </w:r>
      <w:r>
        <w:rPr>
          <w:rFonts w:hint="eastAsia" w:ascii="宋体" w:hAnsi="宋体" w:cs="宋体"/>
          <w:color w:val="000000"/>
          <w:sz w:val="24"/>
          <w:szCs w:val="24"/>
        </w:rPr>
        <w:t xml:space="preserve">磋商小组</w:t>
      </w:r>
      <w:r>
        <w:rPr>
          <w:rFonts w:hint="eastAsia" w:ascii="宋体" w:hAnsi="宋体" w:cs="宋体"/>
          <w:bCs/>
          <w:color w:val="000000"/>
          <w:sz w:val="24"/>
          <w:szCs w:val="24"/>
        </w:rPr>
        <w:t xml:space="preserve">有权请磋商供应商澄清说明。磋商供应商承诺所提供资料全部真实，如有伪造，视作磋商供应商自动放弃投标及成交资格，并视作磋商供应商自愿接受相关处罚。</w:t>
      </w:r>
      <w:r>
        <w:rPr>
          <w:rFonts w:ascii="宋体" w:hAnsi="宋体" w:cs="宋体"/>
          <w:bCs/>
          <w:color w:val="000000"/>
          <w:sz w:val="24"/>
          <w:szCs w:val="24"/>
        </w:rPr>
      </w:r>
      <w:r/>
    </w:p>
    <w:p>
      <w:pPr>
        <w:pStyle w:val="885"/>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5.磋商报价超过财政审批预算金额的，不得进入评标程序。</w:t>
      </w:r>
      <w:r>
        <w:rPr>
          <w:rFonts w:ascii="宋体" w:hAnsi="宋体" w:cs="宋体"/>
          <w:bCs/>
          <w:color w:val="000000"/>
          <w:sz w:val="24"/>
          <w:szCs w:val="24"/>
        </w:rPr>
      </w:r>
      <w:r/>
    </w:p>
    <w:p>
      <w:pPr>
        <w:pStyle w:val="885"/>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color w:val="000000"/>
          <w:sz w:val="24"/>
          <w:szCs w:val="24"/>
        </w:rPr>
        <w:t xml:space="preserve">磋商小组</w:t>
      </w:r>
      <w:r>
        <w:rPr>
          <w:rFonts w:hint="eastAsia" w:ascii="宋体" w:hAnsi="宋体" w:cs="宋体"/>
          <w:bCs/>
          <w:color w:val="000000"/>
          <w:sz w:val="24"/>
          <w:szCs w:val="24"/>
        </w:rPr>
        <w:t xml:space="preserve">认为磋商供应商的报价明显低于其他通过符合性审查磋商供应商的报价，有可能无法诚信履约的，</w:t>
      </w:r>
      <w:r>
        <w:rPr>
          <w:rFonts w:hint="eastAsia" w:ascii="宋体" w:hAnsi="宋体" w:cs="宋体"/>
          <w:color w:val="000000"/>
          <w:sz w:val="24"/>
          <w:szCs w:val="24"/>
        </w:rPr>
        <w:t xml:space="preserve">磋商小组</w:t>
      </w:r>
      <w:r>
        <w:rPr>
          <w:rFonts w:hint="eastAsia" w:ascii="宋体" w:hAnsi="宋体" w:cs="宋体"/>
          <w:bCs/>
          <w:color w:val="000000"/>
          <w:sz w:val="24"/>
          <w:szCs w:val="24"/>
        </w:rPr>
        <w:t xml:space="preserve">有权要求供应商提供书面证明材料。该供应商不能合理说明原因并提供证明材料，</w:t>
      </w:r>
      <w:r>
        <w:rPr>
          <w:rFonts w:hint="eastAsia" w:ascii="宋体" w:hAnsi="宋体" w:cs="宋体"/>
          <w:color w:val="000000"/>
          <w:sz w:val="24"/>
          <w:szCs w:val="24"/>
        </w:rPr>
        <w:t xml:space="preserve">磋商小组</w:t>
      </w:r>
      <w:r>
        <w:rPr>
          <w:rFonts w:hint="eastAsia" w:ascii="宋体" w:hAnsi="宋体" w:cs="宋体"/>
          <w:bCs/>
          <w:color w:val="000000"/>
          <w:sz w:val="24"/>
          <w:szCs w:val="24"/>
        </w:rPr>
        <w:t xml:space="preserve">有权将该供应商的响应文件作无效标处理。供应商应根据国家政策调整规律进行报价，充分考虑服务期内的市场因素和成本变化状况的风险。</w:t>
      </w:r>
      <w:r>
        <w:rPr>
          <w:rFonts w:ascii="宋体" w:hAnsi="宋体" w:cs="宋体"/>
          <w:bCs/>
          <w:color w:val="000000"/>
          <w:sz w:val="24"/>
          <w:szCs w:val="24"/>
        </w:rPr>
      </w:r>
      <w:r/>
    </w:p>
    <w:p>
      <w:pPr>
        <w:pStyle w:val="885"/>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7.本办法未尽事宜，由磋商小组依据有关法规研究解决。</w:t>
      </w:r>
      <w:r>
        <w:rPr>
          <w:rFonts w:ascii="宋体" w:hAnsi="宋体" w:cs="宋体"/>
          <w:bCs/>
          <w:color w:val="000000"/>
          <w:sz w:val="24"/>
          <w:szCs w:val="24"/>
        </w:rPr>
      </w:r>
      <w:r/>
    </w:p>
    <w:p>
      <w:pPr>
        <w:pStyle w:val="886"/>
        <w:jc w:val="both"/>
        <w:spacing w:line="360" w:lineRule="auto"/>
        <w:rPr>
          <w:rFonts w:ascii="宋体" w:hAnsi="宋体" w:eastAsia="宋体" w:cs="宋体"/>
          <w:bCs/>
          <w:color w:val="000000"/>
          <w:sz w:val="36"/>
          <w:szCs w:val="22"/>
        </w:rPr>
      </w:pPr>
      <w:r/>
      <w:bookmarkStart w:id="678" w:name="_Toc481072017"/>
      <w:r/>
      <w:bookmarkStart w:id="679" w:name="_Toc475009301"/>
      <w:r/>
      <w:bookmarkStart w:id="680" w:name="_Toc511305211"/>
      <w:r/>
      <w:bookmarkStart w:id="681" w:name="_Toc3383093"/>
      <w:r/>
      <w:bookmarkStart w:id="682" w:name="_Toc481071971"/>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5"/>
        <w:rPr>
          <w:rFonts w:ascii="宋体" w:hAnsi="宋体" w:eastAsia="宋体" w:cs="宋体"/>
          <w:bCs/>
          <w:color w:val="000000"/>
          <w:sz w:val="36"/>
          <w:szCs w:val="22"/>
        </w:rPr>
      </w:pPr>
      <w:r>
        <w:rPr>
          <w:rFonts w:ascii="宋体" w:hAnsi="宋体" w:eastAsia="宋体" w:cs="宋体"/>
          <w:bCs/>
          <w:color w:val="000000"/>
          <w:sz w:val="36"/>
          <w:szCs w:val="22"/>
        </w:rPr>
      </w:r>
      <w:r/>
    </w:p>
    <w:p>
      <w:pPr>
        <w:pStyle w:val="886"/>
        <w:ind w:firstLine="720"/>
        <w:spacing w:line="360" w:lineRule="auto"/>
        <w:rPr>
          <w:rFonts w:ascii="宋体" w:hAnsi="宋体" w:eastAsia="宋体" w:cs="宋体"/>
          <w:bCs/>
          <w:color w:val="000000"/>
          <w:sz w:val="30"/>
          <w:szCs w:val="30"/>
        </w:rPr>
      </w:pPr>
      <w:r>
        <w:rPr>
          <w:rFonts w:hint="eastAsia" w:ascii="宋体" w:hAnsi="宋体" w:eastAsia="宋体" w:cs="宋体"/>
          <w:b/>
          <w:color w:val="000000"/>
          <w:sz w:val="30"/>
          <w:szCs w:val="30"/>
        </w:rPr>
        <w:t xml:space="preserve">第六章  响应文件格式</w:t>
      </w:r>
      <w:bookmarkEnd w:id="107"/>
      <w:r/>
      <w:bookmarkEnd w:id="108"/>
      <w:r/>
      <w:bookmarkEnd w:id="109"/>
      <w:r/>
      <w:bookmarkEnd w:id="110"/>
      <w:r/>
      <w:bookmarkEnd w:id="111"/>
      <w:r/>
      <w:bookmarkEnd w:id="112"/>
      <w:r/>
      <w:bookmarkEnd w:id="113"/>
      <w:r/>
      <w:bookmarkEnd w:id="114"/>
      <w:r/>
      <w:bookmarkEnd w:id="115"/>
      <w:r/>
      <w:bookmarkEnd w:id="678"/>
      <w:r/>
      <w:bookmarkEnd w:id="679"/>
      <w:r/>
      <w:bookmarkEnd w:id="680"/>
      <w:r/>
      <w:bookmarkEnd w:id="681"/>
      <w:r/>
      <w:bookmarkEnd w:id="682"/>
      <w:r>
        <w:rPr>
          <w:rFonts w:ascii="宋体" w:hAnsi="宋体" w:eastAsia="宋体" w:cs="宋体"/>
          <w:bCs/>
          <w:color w:val="000000"/>
          <w:sz w:val="30"/>
          <w:szCs w:val="30"/>
        </w:rPr>
      </w:r>
      <w:r/>
    </w:p>
    <w:p>
      <w:pPr>
        <w:pStyle w:val="885"/>
        <w:spacing w:line="360" w:lineRule="auto"/>
        <w:rPr>
          <w:rFonts w:ascii="宋体" w:hAnsi="宋体" w:cs="宋体"/>
          <w:color w:val="000000"/>
          <w:sz w:val="24"/>
          <w:szCs w:val="24"/>
        </w:rPr>
      </w:pPr>
      <w:r>
        <w:rPr>
          <w:rFonts w:ascii="宋体" w:hAnsi="宋体" w:cs="宋体"/>
          <w:color w:val="000000"/>
          <w:sz w:val="24"/>
          <w:szCs w:val="24"/>
        </w:rPr>
      </w:r>
      <w:r/>
    </w:p>
    <w:p>
      <w:pPr>
        <w:pStyle w:val="1183"/>
        <w:spacing w:line="360" w:lineRule="auto"/>
        <w:rPr>
          <w:rFonts w:hAnsi="宋体" w:eastAsia="宋体"/>
          <w:b/>
          <w:color w:val="000000"/>
          <w:sz w:val="24"/>
          <w:szCs w:val="24"/>
        </w:rPr>
      </w:pPr>
      <w:r/>
      <w:bookmarkStart w:id="683" w:name="_Toc481071974"/>
      <w:r/>
      <w:bookmarkStart w:id="684" w:name="_Toc481072020"/>
      <w:r/>
      <w:bookmarkStart w:id="685" w:name="_Toc507754065"/>
      <w:r/>
      <w:bookmarkStart w:id="686" w:name="_Toc475009304"/>
      <w:r/>
      <w:bookmarkStart w:id="687" w:name="_Toc511899519"/>
      <w:r>
        <w:rPr>
          <w:rFonts w:hAnsi="宋体" w:eastAsia="宋体"/>
          <w:b/>
          <w:color w:val="000000"/>
          <w:sz w:val="24"/>
          <w:szCs w:val="24"/>
        </w:rPr>
      </w:r>
      <w:r/>
    </w:p>
    <w:p>
      <w:pPr>
        <w:pStyle w:val="1183"/>
        <w:spacing w:line="360" w:lineRule="auto"/>
        <w:rPr>
          <w:rFonts w:hAnsi="宋体" w:eastAsia="宋体"/>
          <w:b/>
          <w:color w:val="000000"/>
          <w:sz w:val="24"/>
          <w:szCs w:val="24"/>
        </w:rPr>
      </w:pPr>
      <w:r>
        <w:rPr>
          <w:rFonts w:hAnsi="宋体" w:eastAsia="宋体"/>
          <w:b/>
          <w:color w:val="000000"/>
          <w:sz w:val="24"/>
          <w:szCs w:val="24"/>
        </w:rPr>
      </w:r>
      <w:r/>
    </w:p>
    <w:p>
      <w:pPr>
        <w:pStyle w:val="885"/>
        <w:ind w:firstLine="723"/>
        <w:jc w:val="center"/>
        <w:spacing w:line="360" w:lineRule="auto"/>
        <w:rPr>
          <w:rFonts w:ascii="宋体" w:hAnsi="宋体" w:cs="宋体"/>
          <w:b/>
          <w:color w:val="000000"/>
          <w:sz w:val="30"/>
          <w:szCs w:val="30"/>
        </w:rPr>
      </w:pPr>
      <w:r>
        <w:rPr>
          <w:rFonts w:hint="eastAsia" w:ascii="宋体" w:hAnsi="宋体" w:cs="宋体"/>
          <w:b/>
          <w:color w:val="000000"/>
          <w:sz w:val="30"/>
          <w:szCs w:val="30"/>
        </w:rPr>
        <w:t xml:space="preserve">竞争性磋商响应文件</w:t>
      </w:r>
      <w:r>
        <w:rPr>
          <w:rFonts w:ascii="宋体" w:hAnsi="宋体" w:cs="宋体"/>
          <w:b/>
          <w:color w:val="000000"/>
          <w:sz w:val="30"/>
          <w:szCs w:val="30"/>
        </w:rPr>
      </w:r>
      <w:r/>
    </w:p>
    <w:p>
      <w:pPr>
        <w:pStyle w:val="1157"/>
        <w:ind w:firstLine="723"/>
        <w:jc w:val="center"/>
        <w:spacing w:before="0" w:after="0"/>
        <w:rPr>
          <w:rFonts w:ascii="宋体" w:hAnsi="宋体" w:cs="宋体"/>
          <w:b/>
          <w:bCs/>
          <w:color w:val="000000"/>
          <w:sz w:val="30"/>
          <w:szCs w:val="30"/>
        </w:rPr>
      </w:pPr>
      <w:r>
        <w:rPr>
          <w:rFonts w:ascii="宋体" w:hAnsi="宋体" w:cs="宋体"/>
          <w:b/>
          <w:bCs/>
          <w:color w:val="000000"/>
          <w:sz w:val="30"/>
          <w:szCs w:val="30"/>
        </w:rPr>
      </w:r>
      <w:r/>
    </w:p>
    <w:p>
      <w:pPr>
        <w:pStyle w:val="885"/>
        <w:ind w:firstLine="422"/>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422"/>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482"/>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hint="eastAsia" w:ascii="宋体" w:hAnsi="宋体" w:cs="宋体"/>
          <w:b/>
          <w:color w:val="000000"/>
          <w:sz w:val="30"/>
          <w:szCs w:val="30"/>
        </w:rPr>
        <w:t xml:space="preserve">项 目 名 称：</w:t>
      </w: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hint="eastAsia" w:ascii="宋体" w:hAnsi="宋体" w:cs="宋体"/>
          <w:b/>
          <w:color w:val="000000"/>
          <w:sz w:val="30"/>
          <w:szCs w:val="30"/>
        </w:rPr>
        <w:t xml:space="preserve">项 目 编 号：</w:t>
      </w: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hint="eastAsia" w:ascii="宋体" w:hAnsi="宋体" w:cs="宋体"/>
          <w:b/>
          <w:color w:val="000000"/>
          <w:sz w:val="30"/>
          <w:szCs w:val="30"/>
        </w:rPr>
        <w:t xml:space="preserve">磋商供应商名称：</w:t>
      </w: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562"/>
        <w:spacing w:line="360" w:lineRule="auto"/>
        <w:rPr>
          <w:rFonts w:ascii="宋体" w:hAnsi="宋体" w:cs="宋体"/>
          <w:b/>
          <w:color w:val="000000"/>
          <w:sz w:val="30"/>
          <w:szCs w:val="30"/>
        </w:rPr>
      </w:pPr>
      <w:r>
        <w:rPr>
          <w:rFonts w:hint="eastAsia" w:ascii="宋体" w:hAnsi="宋体" w:cs="宋体"/>
          <w:b/>
          <w:color w:val="000000"/>
          <w:sz w:val="30"/>
          <w:szCs w:val="30"/>
        </w:rPr>
        <w:t xml:space="preserve">磋商供应商地址：               </w:t>
      </w:r>
      <w:r>
        <w:rPr>
          <w:rFonts w:ascii="宋体" w:hAnsi="宋体" w:cs="宋体"/>
          <w:b/>
          <w:color w:val="000000"/>
          <w:sz w:val="30"/>
          <w:szCs w:val="30"/>
        </w:rPr>
      </w:r>
      <w:r/>
    </w:p>
    <w:p>
      <w:pPr>
        <w:pStyle w:val="885"/>
        <w:ind w:firstLine="562"/>
        <w:jc w:val="center"/>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562"/>
        <w:jc w:val="center"/>
        <w:spacing w:line="360" w:lineRule="auto"/>
        <w:rPr>
          <w:rFonts w:ascii="宋体" w:hAnsi="宋体" w:cs="宋体"/>
          <w:b/>
          <w:color w:val="000000"/>
          <w:sz w:val="30"/>
          <w:szCs w:val="30"/>
        </w:rPr>
      </w:pPr>
      <w:r>
        <w:rPr>
          <w:rFonts w:ascii="宋体" w:hAnsi="宋体" w:cs="宋体"/>
          <w:b/>
          <w:color w:val="000000"/>
          <w:sz w:val="30"/>
          <w:szCs w:val="30"/>
        </w:rPr>
      </w:r>
      <w:r/>
    </w:p>
    <w:p>
      <w:pPr>
        <w:pStyle w:val="885"/>
        <w:ind w:firstLine="562"/>
        <w:jc w:val="center"/>
        <w:spacing w:line="360" w:lineRule="auto"/>
        <w:rPr>
          <w:rFonts w:ascii="宋体" w:hAnsi="宋体" w:cs="宋体"/>
          <w:b/>
          <w:color w:val="000000"/>
          <w:sz w:val="30"/>
          <w:szCs w:val="30"/>
        </w:rPr>
      </w:pPr>
      <w:r>
        <w:rPr>
          <w:rFonts w:hint="eastAsia" w:ascii="宋体" w:hAnsi="宋体" w:cs="宋体"/>
          <w:b/>
          <w:color w:val="000000"/>
          <w:sz w:val="30"/>
          <w:szCs w:val="30"/>
        </w:rPr>
        <w:t xml:space="preserve">  年     月     日</w:t>
      </w:r>
      <w:r>
        <w:rPr>
          <w:rFonts w:ascii="宋体" w:hAnsi="宋体" w:cs="宋体"/>
          <w:b/>
          <w:color w:val="000000"/>
          <w:sz w:val="30"/>
          <w:szCs w:val="30"/>
        </w:rPr>
      </w:r>
      <w:r/>
    </w:p>
    <w:p>
      <w:pPr>
        <w:pStyle w:val="1157"/>
        <w:ind w:firstLine="420"/>
        <w:spacing w:before="0" w:after="0"/>
        <w:rPr>
          <w:rFonts w:ascii="宋体" w:hAnsi="宋体" w:cs="宋体"/>
          <w:color w:val="000000"/>
        </w:rPr>
      </w:pPr>
      <w:r>
        <w:rPr>
          <w:rFonts w:ascii="宋体" w:hAnsi="宋体" w:cs="宋体"/>
          <w:color w:val="000000"/>
        </w:rPr>
      </w:r>
      <w:r/>
    </w:p>
    <w:p>
      <w:pPr>
        <w:pStyle w:val="1157"/>
        <w:ind w:firstLine="420"/>
        <w:spacing w:before="0" w:after="0"/>
        <w:rPr>
          <w:rFonts w:ascii="宋体" w:hAnsi="宋体" w:cs="宋体"/>
          <w:color w:val="000000"/>
        </w:rPr>
      </w:pPr>
      <w:r>
        <w:rPr>
          <w:rFonts w:ascii="宋体" w:hAnsi="宋体" w:cs="宋体"/>
          <w:color w:val="000000"/>
        </w:rPr>
      </w:r>
      <w:r/>
    </w:p>
    <w:p>
      <w:pPr>
        <w:pStyle w:val="902"/>
        <w:jc w:val="center"/>
        <w:spacing w:line="360" w:lineRule="auto"/>
        <w:rPr>
          <w:rFonts w:ascii="宋体" w:hAnsi="宋体" w:cs="宋体"/>
          <w:b/>
          <w:bCs/>
          <w:color w:val="000000"/>
          <w:sz w:val="30"/>
          <w:szCs w:val="30"/>
        </w:rPr>
        <w:outlineLvl w:val="1"/>
      </w:pPr>
      <w:r>
        <w:rPr>
          <w:rFonts w:hint="eastAsia" w:ascii="宋体" w:hAnsi="宋体" w:cs="宋体"/>
          <w:color w:val="000000"/>
          <w:sz w:val="24"/>
          <w:szCs w:val="24"/>
        </w:rPr>
        <w:br w:type="page" w:clear="all"/>
      </w:r>
      <w:bookmarkEnd w:id="683"/>
      <w:r/>
      <w:bookmarkEnd w:id="684"/>
      <w:r/>
      <w:bookmarkEnd w:id="685"/>
      <w:r/>
      <w:bookmarkEnd w:id="686"/>
      <w:r/>
      <w:bookmarkEnd w:id="687"/>
      <w:r>
        <w:rPr>
          <w:rFonts w:hint="eastAsia" w:ascii="宋体" w:hAnsi="宋体" w:cs="宋体"/>
          <w:b/>
          <w:bCs/>
          <w:color w:val="000000"/>
          <w:sz w:val="30"/>
          <w:szCs w:val="30"/>
        </w:rPr>
        <w:t xml:space="preserve">一、磋商响应函</w:t>
      </w:r>
      <w:r>
        <w:rPr>
          <w:rFonts w:ascii="宋体" w:hAnsi="宋体" w:cs="宋体"/>
          <w:b/>
          <w:bCs/>
          <w:color w:val="000000"/>
          <w:sz w:val="30"/>
          <w:szCs w:val="30"/>
        </w:rPr>
      </w:r>
      <w:r/>
    </w:p>
    <w:p>
      <w:pPr>
        <w:pStyle w:val="1157"/>
        <w:ind w:firstLine="0"/>
        <w:spacing w:before="0" w:after="0"/>
        <w:rPr>
          <w:rFonts w:ascii="宋体" w:hAnsi="宋体" w:cs="宋体"/>
          <w:color w:val="000000"/>
        </w:rPr>
      </w:pPr>
      <w:r>
        <w:rPr>
          <w:rFonts w:hint="eastAsia" w:ascii="宋体" w:hAnsi="宋体" w:cs="宋体"/>
          <w:color w:val="000000"/>
        </w:rPr>
        <w:t xml:space="preserve">致：</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根据贵方的</w:t>
      </w:r>
      <w:r>
        <w:rPr>
          <w:rFonts w:hint="eastAsia" w:ascii="宋体" w:hAnsi="宋体" w:cs="宋体"/>
          <w:color w:val="000000"/>
          <w:u w:val="single"/>
        </w:rPr>
        <w:t xml:space="preserve">                     </w:t>
      </w:r>
      <w:r>
        <w:rPr>
          <w:rFonts w:hint="eastAsia" w:ascii="宋体" w:hAnsi="宋体" w:cs="宋体"/>
          <w:color w:val="000000"/>
        </w:rPr>
        <w:t xml:space="preserve">号磋商文件，正式授权下述签字人</w:t>
      </w:r>
      <w:r>
        <w:rPr>
          <w:rFonts w:hint="eastAsia" w:ascii="宋体" w:hAnsi="宋体" w:cs="宋体"/>
          <w:color w:val="000000"/>
          <w:u w:val="single"/>
        </w:rPr>
        <w:t xml:space="preserve">           </w:t>
      </w:r>
      <w:r>
        <w:rPr>
          <w:rFonts w:hint="eastAsia" w:ascii="宋体" w:hAnsi="宋体" w:cs="宋体"/>
          <w:color w:val="000000"/>
        </w:rPr>
        <w:t xml:space="preserve">  （姓名和职务）代表我方 </w:t>
      </w:r>
      <w:r>
        <w:rPr>
          <w:rFonts w:hint="eastAsia" w:ascii="宋体" w:hAnsi="宋体" w:cs="宋体"/>
          <w:color w:val="000000"/>
          <w:u w:val="single"/>
        </w:rPr>
        <w:t xml:space="preserve">        </w:t>
      </w:r>
      <w:r>
        <w:rPr>
          <w:rFonts w:hint="eastAsia" w:ascii="宋体" w:hAnsi="宋体" w:cs="宋体"/>
          <w:color w:val="000000"/>
        </w:rPr>
        <w:t xml:space="preserve">（供应商名称），全权处理本次项目磋商采购的有关事宜。</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据此函，</w:t>
      </w:r>
      <w:r>
        <w:rPr>
          <w:rFonts w:hint="eastAsia" w:ascii="宋体" w:hAnsi="宋体" w:cs="宋体"/>
          <w:color w:val="000000"/>
          <w:u w:val="single"/>
        </w:rPr>
        <w:t xml:space="preserve">           </w:t>
      </w:r>
      <w:r>
        <w:rPr>
          <w:rFonts w:hint="eastAsia" w:ascii="宋体" w:hAnsi="宋体" w:cs="宋体"/>
          <w:color w:val="000000"/>
        </w:rPr>
        <w:t xml:space="preserve">签字人兹宣布同意如下：</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1.按磋商文件规定的各项要求，向采购人提供所需工程。</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2.我们同意向贵方提供贵方可能要求的与本次项目采购有关的任何证据或资料，并保证我方已提供和将要提供的文件是真实的、准确的。</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3.我们完全理解贵方不一定将合同授予最低报价的供应商。</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4.我们已详细审核全部磋商文件及其有效补充文件，我们知道必须放弃提出含糊不清或误解问题的权利。</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5.我们同意从规定的开标日期起遵循本响应文件，并在规定的投标有效期期满之前均具有约束力。</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6.如果在开标后规定的投标有效期内撤回响应文件或中标</w:t>
      </w:r>
      <w:r>
        <w:rPr>
          <w:rFonts w:hint="eastAsia" w:cs="宋体"/>
          <w:color w:val="000000"/>
        </w:rPr>
        <w:t xml:space="preserve">（成交）</w:t>
      </w:r>
      <w:r>
        <w:rPr>
          <w:rFonts w:hint="eastAsia" w:ascii="宋体" w:hAnsi="宋体" w:cs="宋体"/>
          <w:color w:val="000000"/>
        </w:rPr>
        <w:t xml:space="preserve">后拒绝签订合同，我方将接受采购人相关处罚。</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7.一旦我方成交，我方将根据磋商文件的规定，严格履行合同的责任和义务，并保证在承诺的时间内完成项目，交付买方验收、使用。</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8.与本次磋商有关的正式通讯地址为：</w:t>
      </w:r>
      <w:r>
        <w:rPr>
          <w:rFonts w:ascii="宋体" w:hAnsi="宋体" w:cs="宋体"/>
          <w:color w:val="000000"/>
        </w:rPr>
      </w:r>
      <w:r/>
    </w:p>
    <w:p>
      <w:pPr>
        <w:pStyle w:val="1157"/>
        <w:spacing w:before="0" w:after="0"/>
        <w:rPr>
          <w:rFonts w:ascii="宋体" w:hAnsi="宋体" w:cs="宋体"/>
          <w:color w:val="000000"/>
          <w:u w:val="single"/>
        </w:rPr>
      </w:pPr>
      <w:r/>
      <w:bookmarkStart w:id="688" w:name="_Toc120614284"/>
      <w:r>
        <w:rPr>
          <w:rFonts w:hint="eastAsia" w:ascii="宋体" w:hAnsi="宋体" w:cs="宋体"/>
          <w:color w:val="000000"/>
        </w:rPr>
        <w:t xml:space="preserve">地        址：</w:t>
      </w:r>
      <w:r>
        <w:rPr>
          <w:rFonts w:hint="eastAsia" w:ascii="宋体" w:hAnsi="宋体" w:cs="宋体"/>
          <w:color w:val="000000"/>
          <w:u w:val="single"/>
        </w:rPr>
        <w:t xml:space="preserve">                 </w:t>
      </w:r>
      <w:r>
        <w:rPr>
          <w:rFonts w:hint="eastAsia" w:ascii="宋体" w:hAnsi="宋体" w:cs="宋体"/>
          <w:color w:val="000000"/>
        </w:rPr>
        <w:t xml:space="preserve">电        话：</w:t>
      </w:r>
      <w:r>
        <w:rPr>
          <w:rFonts w:hint="eastAsia" w:ascii="宋体" w:hAnsi="宋体" w:cs="宋体"/>
          <w:color w:val="000000"/>
          <w:u w:val="single"/>
        </w:rPr>
        <w:t xml:space="preserve">                  </w:t>
      </w:r>
      <w:r>
        <w:rPr>
          <w:rFonts w:ascii="宋体" w:hAnsi="宋体" w:cs="宋体"/>
          <w:color w:val="000000"/>
          <w:u w:val="single"/>
        </w:rPr>
      </w:r>
      <w:r/>
    </w:p>
    <w:p>
      <w:pPr>
        <w:pStyle w:val="1157"/>
        <w:spacing w:before="0" w:after="0"/>
        <w:rPr>
          <w:rFonts w:ascii="宋体" w:hAnsi="宋体" w:cs="宋体"/>
          <w:color w:val="000000"/>
        </w:rPr>
      </w:pPr>
      <w:r>
        <w:rPr>
          <w:rFonts w:hint="eastAsia" w:ascii="宋体" w:hAnsi="宋体" w:cs="宋体"/>
          <w:color w:val="000000"/>
        </w:rPr>
        <w:t xml:space="preserve">传        真：</w:t>
      </w:r>
      <w:r>
        <w:rPr>
          <w:rFonts w:hint="eastAsia" w:ascii="宋体" w:hAnsi="宋体" w:cs="宋体"/>
          <w:color w:val="000000"/>
          <w:u w:val="single"/>
        </w:rPr>
        <w:t xml:space="preserve">                 </w:t>
      </w:r>
      <w:r>
        <w:rPr>
          <w:rFonts w:hint="eastAsia" w:ascii="宋体" w:hAnsi="宋体" w:cs="宋体"/>
          <w:color w:val="000000"/>
        </w:rPr>
        <w:t xml:space="preserve">邮        箱： </w:t>
      </w:r>
      <w:r>
        <w:rPr>
          <w:rFonts w:hint="eastAsia" w:ascii="宋体" w:hAnsi="宋体" w:cs="宋体"/>
          <w:color w:val="000000"/>
          <w:u w:val="single"/>
        </w:rPr>
        <w:t xml:space="preserve">                 </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供应商开户行：</w:t>
      </w:r>
      <w:r>
        <w:rPr>
          <w:rFonts w:hint="eastAsia" w:ascii="宋体" w:hAnsi="宋体" w:cs="宋体"/>
          <w:color w:val="000000"/>
          <w:u w:val="single"/>
        </w:rPr>
        <w:t xml:space="preserve">                 </w:t>
      </w:r>
      <w:r>
        <w:rPr>
          <w:rFonts w:hint="eastAsia" w:ascii="宋体" w:hAnsi="宋体" w:cs="宋体"/>
          <w:color w:val="000000"/>
        </w:rPr>
        <w:t xml:space="preserve">账        户：</w:t>
      </w:r>
      <w:r>
        <w:rPr>
          <w:rFonts w:hint="eastAsia" w:ascii="宋体" w:hAnsi="宋体" w:cs="宋体"/>
          <w:color w:val="000000"/>
          <w:u w:val="single"/>
        </w:rPr>
        <w:t xml:space="preserve">                  </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法定代表人或授权代表（签字或盖章）：</w:t>
      </w:r>
      <w:r>
        <w:rPr>
          <w:rFonts w:hint="eastAsia" w:ascii="宋体" w:hAnsi="宋体" w:cs="宋体"/>
          <w:color w:val="000000"/>
          <w:u w:val="single"/>
        </w:rPr>
        <w:t xml:space="preserve">               </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供应商名称（加盖CA电子公章）：</w:t>
      </w:r>
      <w:r>
        <w:rPr>
          <w:rFonts w:hint="eastAsia" w:ascii="宋体" w:hAnsi="宋体" w:cs="宋体"/>
          <w:color w:val="000000"/>
          <w:u w:val="single"/>
        </w:rPr>
        <w:t xml:space="preserve">                         </w:t>
      </w:r>
      <w:r>
        <w:rPr>
          <w:rFonts w:ascii="宋体" w:hAnsi="宋体" w:cs="宋体"/>
          <w:color w:val="000000"/>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日        期：       年    月    日</w:t>
      </w:r>
      <w:r>
        <w:rPr>
          <w:rFonts w:ascii="宋体" w:hAnsi="宋体" w:cs="宋体"/>
          <w:color w:val="000000"/>
          <w:sz w:val="24"/>
          <w:szCs w:val="24"/>
        </w:rPr>
      </w:r>
      <w:r/>
    </w:p>
    <w:p>
      <w:pPr>
        <w:pStyle w:val="887"/>
        <w:keepLines w:val="0"/>
        <w:spacing w:before="0" w:after="0" w:line="360" w:lineRule="auto"/>
        <w:widowControl/>
        <w:rPr>
          <w:rFonts w:ascii="宋体" w:hAnsi="宋体" w:eastAsia="宋体" w:cs="宋体"/>
          <w:sz w:val="30"/>
          <w:szCs w:val="30"/>
        </w:rPr>
      </w:pPr>
      <w:r>
        <w:rPr>
          <w:rFonts w:hint="eastAsia" w:ascii="宋体" w:hAnsi="宋体" w:eastAsia="宋体" w:cs="宋体"/>
          <w:color w:val="000000"/>
          <w:sz w:val="24"/>
          <w:szCs w:val="24"/>
        </w:rPr>
        <w:br w:type="page" w:clear="all"/>
      </w:r>
      <w:bookmarkStart w:id="689" w:name="_Toc513029281"/>
      <w:r/>
      <w:bookmarkStart w:id="690" w:name="_Toc462564146"/>
      <w:r/>
      <w:bookmarkStart w:id="691" w:name="_Toc23828483"/>
      <w:r/>
      <w:bookmarkStart w:id="692" w:name="_Toc49090582"/>
      <w:r/>
      <w:bookmarkStart w:id="693" w:name="_Toc26554103"/>
      <w:r/>
      <w:bookmarkStart w:id="694" w:name="_Toc481072023"/>
      <w:r/>
      <w:bookmarkStart w:id="695" w:name="_Toc120614291"/>
      <w:r/>
      <w:bookmarkStart w:id="696" w:name="_Toc475009307"/>
      <w:r/>
      <w:bookmarkStart w:id="697" w:name="_Toc24878535"/>
      <w:r/>
      <w:bookmarkStart w:id="698" w:name="_Toc489283151"/>
      <w:r/>
      <w:bookmarkStart w:id="699" w:name="_Toc481071977"/>
      <w:r/>
      <w:bookmarkStart w:id="700" w:name="_Toc22356583"/>
      <w:r>
        <w:rPr>
          <w:rFonts w:hint="eastAsia" w:ascii="宋体" w:hAnsi="宋体" w:eastAsia="宋体" w:cs="宋体"/>
          <w:color w:val="000000"/>
          <w:sz w:val="30"/>
          <w:szCs w:val="30"/>
        </w:rPr>
        <w:t xml:space="preserve">二、</w:t>
      </w:r>
      <w:r>
        <w:rPr>
          <w:rStyle w:val="967"/>
          <w:rFonts w:hint="eastAsia" w:ascii="宋体" w:hAnsi="宋体" w:eastAsia="宋体" w:cs="宋体"/>
          <w:b w:val="0"/>
          <w:sz w:val="30"/>
          <w:szCs w:val="30"/>
        </w:rPr>
        <w:t xml:space="preserve">磋商报价表</w:t>
      </w:r>
      <w:r>
        <w:rPr>
          <w:rFonts w:ascii="宋体" w:hAnsi="宋体" w:eastAsia="宋体" w:cs="宋体"/>
          <w:sz w:val="30"/>
          <w:szCs w:val="30"/>
        </w:rPr>
      </w:r>
      <w:r/>
    </w:p>
    <w:p>
      <w:pPr>
        <w:pStyle w:val="957"/>
        <w:spacing w:before="0" w:beforeAutospacing="0" w:after="0" w:afterAutospacing="0" w:line="360" w:lineRule="auto"/>
      </w:pPr>
      <w:r>
        <w:rPr>
          <w:rFonts w:hint="eastAsia"/>
        </w:rPr>
        <w:t xml:space="preserve">本次为首次价                   货币单位：人民币元</w:t>
      </w:r>
      <w:r/>
    </w:p>
    <w:p>
      <w:pPr>
        <w:pStyle w:val="957"/>
        <w:spacing w:before="0" w:beforeAutospacing="0" w:after="0" w:afterAutospacing="0" w:line="360" w:lineRule="auto"/>
      </w:pPr>
      <w:r>
        <w:rPr>
          <w:rFonts w:hint="eastAsia"/>
        </w:rPr>
        <w:t xml:space="preserve">项目编号：  </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58"/>
        <w:gridCol w:w="2280"/>
        <w:gridCol w:w="3688"/>
      </w:tblGrid>
      <w:tr>
        <w:trPr>
          <w:tblCellSpacing w:w="15" w:type="dxa"/>
        </w:trPr>
        <w:tc>
          <w:tcPr>
            <w:tcW w:w="3330" w:type="dxa"/>
            <w:vAlign w:val="center"/>
            <w:textDirection w:val="lrTb"/>
            <w:noWrap w:val="false"/>
          </w:tcPr>
          <w:p>
            <w:pPr>
              <w:pStyle w:val="957"/>
              <w:spacing w:before="0" w:beforeAutospacing="0" w:after="0" w:afterAutospacing="0" w:line="360" w:lineRule="auto"/>
            </w:pPr>
            <w:r>
              <w:rPr>
                <w:rFonts w:hint="eastAsia"/>
              </w:rPr>
              <w:t xml:space="preserve">项目名称</w:t>
            </w:r>
            <w:r/>
          </w:p>
        </w:tc>
        <w:tc>
          <w:tcPr>
            <w:tcW w:w="3345" w:type="dxa"/>
            <w:vAlign w:val="center"/>
            <w:textDirection w:val="lrTb"/>
            <w:noWrap w:val="false"/>
          </w:tcPr>
          <w:p>
            <w:pPr>
              <w:pStyle w:val="957"/>
              <w:spacing w:before="0" w:beforeAutospacing="0" w:after="0" w:afterAutospacing="0" w:line="360" w:lineRule="auto"/>
            </w:pPr>
            <w:r>
              <w:rPr>
                <w:rFonts w:hint="eastAsia"/>
              </w:rPr>
              <w:t xml:space="preserve">项目内容</w:t>
            </w:r>
            <w:r/>
          </w:p>
        </w:tc>
        <w:tc>
          <w:tcPr>
            <w:tcW w:w="4980" w:type="dxa"/>
            <w:vAlign w:val="center"/>
            <w:textDirection w:val="lrTb"/>
            <w:noWrap w:val="false"/>
          </w:tcPr>
          <w:p>
            <w:pPr>
              <w:pStyle w:val="957"/>
              <w:spacing w:before="0" w:beforeAutospacing="0" w:after="0" w:afterAutospacing="0" w:line="360" w:lineRule="auto"/>
            </w:pPr>
            <w:r>
              <w:rPr>
                <w:rFonts w:hint="eastAsia"/>
              </w:rPr>
              <w:t xml:space="preserve">总价（小写）</w:t>
            </w:r>
            <w:r/>
          </w:p>
        </w:tc>
      </w:tr>
      <w:tr>
        <w:trPr>
          <w:tblCellSpacing w:w="15" w:type="dxa"/>
        </w:trPr>
        <w:tc>
          <w:tcPr>
            <w:tcW w:w="3330" w:type="dxa"/>
            <w:vAlign w:val="center"/>
            <w:textDirection w:val="lrTb"/>
            <w:noWrap w:val="false"/>
          </w:tcPr>
          <w:p>
            <w:pPr>
              <w:pStyle w:val="957"/>
              <w:spacing w:before="0" w:beforeAutospacing="0" w:after="0" w:afterAutospacing="0" w:line="360" w:lineRule="auto"/>
            </w:pPr>
            <w:r>
              <w:rPr>
                <w:rFonts w:hint="eastAsia"/>
              </w:rPr>
              <w:t xml:space="preserve">项目名称 </w:t>
            </w:r>
            <w:r/>
          </w:p>
        </w:tc>
        <w:tc>
          <w:tcPr>
            <w:tcW w:w="3345" w:type="dxa"/>
            <w:vAlign w:val="center"/>
            <w:textDirection w:val="lrTb"/>
            <w:noWrap w:val="false"/>
          </w:tcPr>
          <w:p>
            <w:pPr>
              <w:pStyle w:val="957"/>
              <w:spacing w:before="0" w:beforeAutospacing="0" w:after="0" w:afterAutospacing="0" w:line="360" w:lineRule="auto"/>
            </w:pPr>
            <w:r>
              <w:rPr>
                <w:rFonts w:hint="eastAsia"/>
              </w:rPr>
              <w:t xml:space="preserve">详见响应文件</w:t>
            </w:r>
            <w:r/>
          </w:p>
        </w:tc>
        <w:tc>
          <w:tcPr>
            <w:tcW w:w="4980" w:type="dxa"/>
            <w:vAlign w:val="center"/>
            <w:textDirection w:val="lrTb"/>
            <w:noWrap w:val="false"/>
          </w:tcPr>
          <w:p>
            <w:pPr>
              <w:pStyle w:val="957"/>
              <w:spacing w:before="0" w:beforeAutospacing="0" w:after="0" w:afterAutospacing="0" w:line="360" w:lineRule="auto"/>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7" o:spid="_x0000_s7" o:spt="1" type="#_x0000_t1"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0"/>
                      <wp:effectExtent l="0" t="0" r="0" b="0"/>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d="f"/>
                  </w:pict>
                </mc:Fallback>
              </mc:AlternateContent>
            </w:r>
            <w:r>
              <w:fldChar w:fldCharType="end"/>
            </w:r>
            <w:r>
              <w:rPr>
                <w:rFonts w:hint="eastAsia"/>
              </w:rPr>
              <w:t xml:space="preserve">       元</w:t>
            </w:r>
            <w:r/>
          </w:p>
        </w:tc>
      </w:tr>
      <w:tr>
        <w:trPr>
          <w:tblCellSpacing w:w="15" w:type="dxa"/>
        </w:trPr>
        <w:tc>
          <w:tcPr>
            <w:tcW w:w="3330" w:type="dxa"/>
            <w:vAlign w:val="center"/>
            <w:textDirection w:val="lrTb"/>
            <w:noWrap w:val="false"/>
          </w:tcPr>
          <w:p>
            <w:pPr>
              <w:pStyle w:val="957"/>
              <w:spacing w:before="0" w:beforeAutospacing="0" w:after="0" w:afterAutospacing="0" w:line="360" w:lineRule="auto"/>
            </w:pPr>
            <w:r>
              <w:rPr>
                <w:rFonts w:hint="eastAsia"/>
              </w:rPr>
              <w:t xml:space="preserve">总价（大写）：</w:t>
            </w:r>
            <w:r/>
          </w:p>
        </w:tc>
        <w:tc>
          <w:tcPr>
            <w:gridSpan w:val="2"/>
            <w:tcW w:w="8340" w:type="dxa"/>
            <w:vAlign w:val="center"/>
            <w:textDirection w:val="lrTb"/>
            <w:noWrap w:val="false"/>
          </w:tcPr>
          <w:p>
            <w:pPr>
              <w:pStyle w:val="957"/>
              <w:spacing w:before="0" w:beforeAutospacing="0" w:after="0" w:afterAutospacing="0" w:line="360" w:lineRule="auto"/>
            </w:pPr>
            <w:r>
              <w:rPr>
                <w:rFonts w:hint="eastAsia"/>
              </w:rPr>
              <w:t xml:space="preserve">金额大写 </w:t>
            </w:r>
            <w:r/>
          </w:p>
        </w:tc>
      </w:tr>
    </w:tbl>
    <w:p>
      <w:pPr>
        <w:pStyle w:val="957"/>
        <w:spacing w:before="0" w:beforeAutospacing="0" w:after="0" w:afterAutospacing="0" w:line="360" w:lineRule="auto"/>
      </w:pPr>
      <w:r>
        <w:rPr>
          <w:rFonts w:hint="eastAsia"/>
        </w:rPr>
        <w:t xml:space="preserve">报价说明：</w:t>
      </w:r>
      <w:r/>
    </w:p>
    <w:p>
      <w:pPr>
        <w:pStyle w:val="957"/>
        <w:spacing w:before="0" w:beforeAutospacing="0" w:after="0" w:afterAutospacing="0" w:line="360" w:lineRule="auto"/>
      </w:pPr>
      <w:r>
        <w:rPr>
          <w:rFonts w:hint="eastAsia"/>
        </w:rPr>
        <w:t xml:space="preserve">1.报价包括完成项目的所有费用。采购人不再支付报价以外的任何费用。</w:t>
      </w:r>
      <w:r/>
    </w:p>
    <w:p>
      <w:pPr>
        <w:pStyle w:val="957"/>
        <w:spacing w:before="0" w:beforeAutospacing="0" w:after="0" w:afterAutospacing="0" w:line="360" w:lineRule="auto"/>
      </w:pPr>
      <w:r>
        <w:rPr>
          <w:rFonts w:hint="eastAsia"/>
        </w:rPr>
        <w:t xml:space="preserve">2.报价以总价为准，大小写不一致以大写为准；</w:t>
      </w:r>
      <w:r/>
    </w:p>
    <w:p>
      <w:pPr>
        <w:pStyle w:val="957"/>
        <w:spacing w:before="0" w:beforeAutospacing="0" w:after="0" w:afterAutospacing="0" w:line="360" w:lineRule="auto"/>
      </w:pPr>
      <w:r>
        <w:rPr>
          <w:rFonts w:hint="eastAsia"/>
        </w:rPr>
        <w:t xml:space="preserve">3.偏离说明：详见《偏离表》；</w:t>
      </w:r>
      <w:r/>
    </w:p>
    <w:p>
      <w:pPr>
        <w:pStyle w:val="957"/>
        <w:spacing w:before="0" w:beforeAutospacing="0" w:after="0" w:afterAutospacing="0" w:line="360" w:lineRule="auto"/>
      </w:pPr>
      <w:r>
        <w:rPr>
          <w:rFonts w:hint="eastAsia"/>
        </w:rPr>
        <w:t xml:space="preserve">4.如最后报价未列明单价，则最后所报各项单价计算方法为：（最后报价/ 最初报价）* 各项最初报价的单价。</w:t>
      </w:r>
      <w:r/>
    </w:p>
    <w:p>
      <w:pPr>
        <w:pStyle w:val="957"/>
        <w:spacing w:before="0" w:beforeAutospacing="0" w:after="0" w:afterAutospacing="0" w:line="360" w:lineRule="auto"/>
      </w:pPr>
      <w:r>
        <w:rPr>
          <w:rFonts w:hint="eastAsia"/>
        </w:rPr>
        <w:t xml:space="preserve">供应商（</w:t>
      </w:r>
      <w:r>
        <w:rPr>
          <w:rFonts w:hint="eastAsia"/>
          <w:color w:val="000000"/>
        </w:rPr>
        <w:t xml:space="preserve">电子签章</w:t>
      </w:r>
      <w:r>
        <w:rPr>
          <w:rFonts w:hint="eastAsia"/>
        </w:rPr>
        <w:t xml:space="preserve">）：</w:t>
      </w:r>
      <w:r/>
    </w:p>
    <w:p>
      <w:pPr>
        <w:pStyle w:val="957"/>
        <w:spacing w:before="0" w:beforeAutospacing="0" w:after="0" w:afterAutospacing="0" w:line="360" w:lineRule="auto"/>
      </w:pPr>
      <w:r>
        <w:rPr>
          <w:rFonts w:hint="eastAsia"/>
        </w:rPr>
        <w:t xml:space="preserve">日期：</w: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0</wp:posOffset>
                </wp:positionH>
                <wp:positionV relativeFrom="paragraph">
                  <wp:posOffset>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9" o:spid="_x0000_s9" o:spt="1" type="#_x0000_t1" style="position:absolute;z-index:251658245;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0"/>
                <wp:effectExtent l="0" t="0" r="0" b="0"/>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0" o:spid="_x0000_s10" o:spt="1" type="#_x0000_t1" style="width:0.0pt;height:0.0pt;mso-wrap-distance-left:0.0pt;mso-wrap-distance-top:0.0pt;mso-wrap-distance-right:0.0pt;mso-wrap-distance-bottom:0.0pt;visibility:visible;" filled="f" stroked="f"/>
            </w:pict>
          </mc:Fallback>
        </mc:AlternateContent>
      </w:r>
      <w:r>
        <w:fldChar w:fldCharType="end"/>
      </w:r>
      <w:r>
        <w:rPr>
          <w:rFonts w:hint="eastAsia"/>
        </w:rPr>
        <w:t xml:space="preserve">  年</w: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0</wp:posOffset>
                </wp:positionH>
                <wp:positionV relativeFrom="paragraph">
                  <wp:posOffset>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1" o:spid="_x0000_s11" o:spt="1" type="#_x0000_t1" style="position:absolute;z-index:25165824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0"/>
                <wp:effectExtent l="0" t="0" r="0" b="0"/>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d="f"/>
            </w:pict>
          </mc:Fallback>
        </mc:AlternateContent>
      </w:r>
      <w:r>
        <w:fldChar w:fldCharType="end"/>
      </w:r>
      <w:r>
        <w:rPr>
          <w:rFonts w:hint="eastAsia"/>
        </w:rPr>
        <w:t xml:space="preserve">  月 </w: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0</wp:posOffset>
                </wp:positionH>
                <wp:positionV relativeFrom="paragraph">
                  <wp:posOffset>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3" o:spid="_x0000_s13" o:spt="1" type="#_x0000_t1" style="position:absolute;z-index:251658247;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fldChar w:fldCharType="begin"/>
      </w:r>
      <w:r>
        <w:instrText xml:space="preserve"> SHAPE  \* MERGEFORMAT </w:instrText>
      </w:r>
      <w:r>
        <w:fldChar w:fldCharType="separate"/>
      </w:r>
      <w:r>
        <mc:AlternateContent>
          <mc:Choice Requires="wpg">
            <w:drawing>
              <wp:inline xmlns:wp="http://schemas.openxmlformats.org/drawingml/2006/wordprocessingDrawing" distT="0" distB="0" distL="0" distR="0">
                <wp:extent cx="635" cy="0"/>
                <wp:effectExtent l="0" t="0" r="0" b="0"/>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d="f"/>
            </w:pict>
          </mc:Fallback>
        </mc:AlternateContent>
      </w:r>
      <w:r>
        <w:fldChar w:fldCharType="end"/>
      </w:r>
      <w:r>
        <w:rPr>
          <w:rFonts w:hint="eastAsia"/>
        </w:rPr>
        <w:t xml:space="preserve">  日</w:t>
      </w:r>
      <w:r/>
    </w:p>
    <w:p>
      <w:pPr>
        <w:pStyle w:val="885"/>
        <w:spacing w:line="360" w:lineRule="auto"/>
        <w:rPr>
          <w:rFonts w:ascii="宋体" w:hAnsi="宋体" w:cs="宋体"/>
          <w:b/>
          <w:bCs/>
          <w:sz w:val="24"/>
          <w:szCs w:val="24"/>
        </w:rPr>
      </w:pPr>
      <w:r>
        <w:rPr>
          <w:rFonts w:ascii="宋体" w:hAnsi="宋体" w:cs="宋体"/>
          <w:b/>
          <w:bCs/>
          <w:sz w:val="24"/>
          <w:szCs w:val="24"/>
        </w:rPr>
      </w:r>
      <w:r/>
    </w:p>
    <w:p>
      <w:pPr>
        <w:pStyle w:val="885"/>
        <w:jc w:val="center"/>
        <w:spacing w:line="360" w:lineRule="auto"/>
        <w:rPr>
          <w:rFonts w:ascii="宋体" w:hAnsi="宋体" w:cs="宋体"/>
          <w:b/>
          <w:bCs/>
          <w:color w:val="000000"/>
          <w:sz w:val="24"/>
          <w:szCs w:val="24"/>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000000"/>
          <w:sz w:val="24"/>
          <w:szCs w:val="24"/>
        </w:rPr>
      </w:r>
      <w:r/>
    </w:p>
    <w:p>
      <w:pPr>
        <w:pStyle w:val="885"/>
        <w:jc w:val="center"/>
        <w:spacing w:line="360" w:lineRule="auto"/>
        <w:rPr>
          <w:rFonts w:ascii="宋体" w:hAnsi="宋体" w:cs="宋体"/>
          <w:b/>
          <w:bCs/>
          <w:color w:val="000000"/>
          <w:sz w:val="30"/>
          <w:szCs w:val="30"/>
        </w:rPr>
        <w:outlineLvl w:val="1"/>
      </w:pPr>
      <w:r>
        <w:rPr>
          <w:rFonts w:hint="eastAsia" w:ascii="宋体" w:hAnsi="宋体" w:cs="宋体"/>
          <w:b/>
          <w:bCs/>
          <w:color w:val="000000"/>
          <w:sz w:val="30"/>
          <w:szCs w:val="30"/>
        </w:rPr>
        <w:t xml:space="preserve">三、法定代表人资格证明</w:t>
      </w:r>
      <w:r>
        <w:rPr>
          <w:rFonts w:ascii="宋体" w:hAnsi="宋体" w:cs="宋体"/>
          <w:b/>
          <w:bCs/>
          <w:color w:val="000000"/>
          <w:sz w:val="30"/>
          <w:szCs w:val="30"/>
        </w:rPr>
      </w:r>
      <w:r/>
    </w:p>
    <w:p>
      <w:pPr>
        <w:pStyle w:val="885"/>
        <w:ind w:firstLine="560"/>
        <w:spacing w:line="360" w:lineRule="auto"/>
        <w:rPr>
          <w:rFonts w:ascii="宋体" w:hAnsi="宋体" w:cs="宋体"/>
          <w:color w:val="000000"/>
          <w:sz w:val="24"/>
          <w:szCs w:val="24"/>
        </w:rPr>
      </w:pPr>
      <w:r>
        <w:rPr>
          <w:rFonts w:ascii="宋体" w:hAnsi="宋体" w:cs="宋体"/>
          <w:color w:val="000000"/>
          <w:sz w:val="24"/>
          <w:szCs w:val="24"/>
        </w:rPr>
      </w:r>
      <w:r/>
    </w:p>
    <w:p>
      <w:pPr>
        <w:pStyle w:val="1157"/>
        <w:spacing w:before="0" w:after="0"/>
        <w:rPr>
          <w:rFonts w:ascii="宋体" w:hAnsi="宋体" w:cs="宋体"/>
          <w:color w:val="000000"/>
        </w:rPr>
      </w:pPr>
      <w:r>
        <w:rPr>
          <w:rFonts w:hint="eastAsia" w:ascii="宋体" w:hAnsi="宋体" w:cs="宋体"/>
          <w:color w:val="000000"/>
        </w:rPr>
        <w:t xml:space="preserve">单位名称：</w:t>
      </w:r>
      <w:r>
        <w:rPr>
          <w:rFonts w:hint="eastAsia" w:ascii="宋体" w:hAnsi="宋体" w:cs="宋体"/>
          <w:b/>
          <w:color w:val="000000"/>
          <w:u w:val="single"/>
        </w:rPr>
        <w:t xml:space="preserve">                              </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地址：</w:t>
      </w:r>
      <w:r>
        <w:rPr>
          <w:rFonts w:hint="eastAsia" w:ascii="宋体" w:hAnsi="宋体" w:cs="宋体"/>
          <w:b/>
          <w:color w:val="000000"/>
          <w:u w:val="single"/>
        </w:rPr>
        <w:t xml:space="preserve">                              </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姓名：</w:t>
      </w:r>
      <w:r>
        <w:rPr>
          <w:rFonts w:hint="eastAsia" w:ascii="宋体" w:hAnsi="宋体" w:cs="宋体"/>
          <w:b/>
          <w:color w:val="000000"/>
          <w:u w:val="single"/>
        </w:rPr>
        <w:t xml:space="preserve">          </w:t>
      </w:r>
      <w:r>
        <w:rPr>
          <w:rFonts w:hint="eastAsia" w:ascii="宋体" w:hAnsi="宋体" w:cs="宋体"/>
          <w:color w:val="000000"/>
        </w:rPr>
        <w:t xml:space="preserve"> 性别：</w:t>
      </w:r>
      <w:r>
        <w:rPr>
          <w:rFonts w:hint="eastAsia" w:ascii="宋体" w:hAnsi="宋体" w:cs="宋体"/>
          <w:b/>
          <w:color w:val="000000"/>
          <w:u w:val="single"/>
        </w:rPr>
        <w:t xml:space="preserve">          </w:t>
      </w:r>
      <w:r>
        <w:rPr>
          <w:rFonts w:hint="eastAsia" w:ascii="宋体" w:hAnsi="宋体" w:cs="宋体"/>
          <w:color w:val="000000"/>
        </w:rPr>
        <w:t xml:space="preserve">年龄：</w:t>
      </w:r>
      <w:r>
        <w:rPr>
          <w:rFonts w:hint="eastAsia" w:ascii="宋体" w:hAnsi="宋体" w:cs="宋体"/>
          <w:b/>
          <w:color w:val="000000"/>
          <w:u w:val="single"/>
        </w:rPr>
        <w:t xml:space="preserve">          </w:t>
      </w:r>
      <w:r>
        <w:rPr>
          <w:rFonts w:hint="eastAsia" w:ascii="宋体" w:hAnsi="宋体" w:cs="宋体"/>
          <w:color w:val="000000"/>
        </w:rPr>
        <w:t xml:space="preserve">职务：</w:t>
      </w:r>
      <w:r>
        <w:rPr>
          <w:rFonts w:hint="eastAsia" w:ascii="宋体" w:hAnsi="宋体" w:cs="宋体"/>
          <w:b/>
          <w:color w:val="000000"/>
          <w:u w:val="single"/>
        </w:rPr>
        <w:t xml:space="preserve">          </w:t>
      </w: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系</w:t>
      </w:r>
      <w:r>
        <w:rPr>
          <w:rFonts w:hint="eastAsia" w:ascii="宋体" w:hAnsi="宋体" w:cs="宋体"/>
          <w:color w:val="000000"/>
          <w:u w:val="single"/>
        </w:rPr>
        <w:t xml:space="preserve"> （供应商名称）</w:t>
      </w:r>
      <w:r>
        <w:rPr>
          <w:rFonts w:hint="eastAsia" w:ascii="宋体" w:hAnsi="宋体" w:cs="宋体"/>
          <w:color w:val="000000"/>
        </w:rPr>
        <w:t xml:space="preserve">的法定代表人。为参与</w:t>
      </w:r>
      <w:r>
        <w:rPr>
          <w:rFonts w:hint="eastAsia" w:ascii="宋体" w:hAnsi="宋体" w:cs="宋体"/>
          <w:b/>
          <w:color w:val="000000"/>
          <w:u w:val="single"/>
        </w:rPr>
        <w:t xml:space="preserve">          </w:t>
      </w:r>
      <w:r>
        <w:rPr>
          <w:rFonts w:hint="eastAsia" w:ascii="宋体" w:hAnsi="宋体" w:cs="宋体"/>
          <w:color w:val="000000"/>
        </w:rPr>
        <w:t xml:space="preserve">项目，签署上述项目的响应文件、进行投标、签署合同和处理与之有关的一切事务。</w:t>
      </w:r>
      <w:r>
        <w:rPr>
          <w:rFonts w:ascii="宋体" w:hAnsi="宋体" w:cs="宋体"/>
          <w:color w:val="000000"/>
        </w:rPr>
      </w:r>
      <w:r/>
    </w:p>
    <w:p>
      <w:pPr>
        <w:pStyle w:val="885"/>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pStyle w:val="1157"/>
        <w:spacing w:before="0" w:after="0"/>
        <w:rPr>
          <w:rFonts w:ascii="宋体" w:hAnsi="宋体" w:cs="宋体"/>
          <w:color w:val="000000"/>
        </w:rPr>
      </w:pPr>
      <w:r>
        <w:rPr>
          <w:rFonts w:hint="eastAsia" w:ascii="宋体" w:hAnsi="宋体" w:cs="宋体"/>
          <w:color w:val="000000"/>
        </w:rPr>
        <w:t xml:space="preserve">特此证明。</w:t>
      </w:r>
      <w:r>
        <w:rPr>
          <w:rFonts w:ascii="宋体" w:hAnsi="宋体" w:cs="宋体"/>
          <w:color w:val="000000"/>
        </w:rPr>
      </w:r>
      <w:r/>
    </w:p>
    <w:p>
      <w:pPr>
        <w:pStyle w:val="885"/>
        <w:ind w:firstLine="5600"/>
        <w:spacing w:line="360" w:lineRule="auto"/>
        <w:rPr>
          <w:rFonts w:ascii="宋体" w:hAnsi="宋体" w:cs="宋体"/>
          <w:color w:val="000000"/>
          <w:sz w:val="24"/>
          <w:szCs w:val="24"/>
        </w:rPr>
      </w:pPr>
      <w:r>
        <w:rPr>
          <w:rFonts w:ascii="宋体" w:hAnsi="宋体" w:cs="宋体"/>
          <w:color w:val="000000"/>
          <w:sz w:val="24"/>
          <w:szCs w:val="24"/>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1157"/>
        <w:ind w:firstLine="0"/>
        <w:jc w:val="center"/>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日    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ascii="宋体" w:hAnsi="宋体" w:cs="宋体"/>
          <w:color w:val="000000"/>
        </w:rPr>
      </w:r>
      <w:r/>
    </w:p>
    <w:p>
      <w:pPr>
        <w:pStyle w:val="885"/>
        <w:ind w:firstLine="5320"/>
        <w:spacing w:line="360" w:lineRule="auto"/>
        <w:rPr>
          <w:rFonts w:ascii="宋体" w:hAnsi="宋体" w:cs="宋体"/>
          <w:color w:val="000000"/>
          <w:sz w:val="24"/>
          <w:szCs w:val="24"/>
        </w:rPr>
      </w:pPr>
      <w:r>
        <w:rPr>
          <w:rFonts w:ascii="宋体" w:hAnsi="宋体" w:cs="宋体"/>
          <w:color w:val="000000"/>
          <w:sz w:val="24"/>
          <w:szCs w:val="24"/>
        </w:rPr>
      </w:r>
      <w:r/>
    </w:p>
    <w:p>
      <w:pPr>
        <w:pStyle w:val="885"/>
        <w:ind w:firstLine="3204"/>
        <w:spacing w:line="360" w:lineRule="auto"/>
        <w:rPr>
          <w:rFonts w:ascii="宋体" w:hAnsi="宋体" w:cs="宋体"/>
          <w:b/>
          <w:bCs/>
          <w:color w:val="000000"/>
          <w:sz w:val="24"/>
          <w:szCs w:val="24"/>
        </w:rPr>
      </w:pPr>
      <w:r>
        <w:rPr>
          <w:rFonts w:ascii="宋体" w:hAnsi="宋体" w:cs="宋体"/>
          <w:b/>
          <w:bCs/>
          <w:color w:val="000000"/>
          <w:sz w:val="24"/>
          <w:szCs w:val="24"/>
        </w:rPr>
      </w:r>
      <w:r/>
    </w:p>
    <w:p>
      <w:pPr>
        <w:pStyle w:val="885"/>
        <w:jc w:val="center"/>
        <w:spacing w:line="360" w:lineRule="auto"/>
        <w:rPr>
          <w:rFonts w:ascii="宋体" w:hAnsi="宋体" w:cs="宋体"/>
          <w:b/>
          <w:bCs/>
          <w:color w:val="000000"/>
          <w:sz w:val="30"/>
          <w:szCs w:val="30"/>
        </w:rPr>
        <w:outlineLvl w:val="1"/>
      </w:pPr>
      <w:r>
        <w:rPr>
          <w:rFonts w:hint="eastAsia" w:ascii="宋体" w:hAnsi="宋体" w:cs="宋体"/>
          <w:b/>
          <w:bCs/>
          <w:color w:val="000000"/>
          <w:sz w:val="24"/>
          <w:szCs w:val="24"/>
        </w:rPr>
        <w:br w:type="page" w:clear="all"/>
      </w:r>
      <w:r>
        <w:rPr>
          <w:rFonts w:hint="eastAsia" w:ascii="宋体" w:hAnsi="宋体" w:cs="宋体"/>
          <w:b/>
          <w:bCs/>
          <w:color w:val="000000"/>
          <w:sz w:val="30"/>
          <w:szCs w:val="30"/>
        </w:rPr>
        <w:t xml:space="preserve">四、授权委托书</w:t>
      </w:r>
      <w:r>
        <w:rPr>
          <w:rFonts w:ascii="宋体" w:hAnsi="宋体" w:cs="宋体"/>
          <w:b/>
          <w:bCs/>
          <w:color w:val="000000"/>
          <w:sz w:val="30"/>
          <w:szCs w:val="30"/>
        </w:rPr>
      </w:r>
      <w:r/>
    </w:p>
    <w:p>
      <w:pPr>
        <w:pStyle w:val="1157"/>
        <w:spacing w:before="0" w:after="0"/>
        <w:rPr>
          <w:rFonts w:ascii="宋体" w:hAnsi="宋体" w:cs="宋体"/>
          <w:color w:val="000000"/>
        </w:rPr>
      </w:pPr>
      <w:r>
        <w:rPr>
          <w:rFonts w:ascii="宋体" w:hAnsi="宋体" w:cs="宋体"/>
          <w:color w:val="000000"/>
        </w:rPr>
      </w:r>
      <w:r/>
    </w:p>
    <w:p>
      <w:pPr>
        <w:pStyle w:val="1157"/>
        <w:spacing w:before="0" w:after="0"/>
        <w:rPr>
          <w:rFonts w:ascii="宋体" w:hAnsi="宋体" w:cs="宋体"/>
          <w:color w:val="000000"/>
        </w:rPr>
      </w:pPr>
      <w:r>
        <w:rPr>
          <w:rFonts w:hint="eastAsia" w:ascii="宋体" w:hAnsi="宋体" w:cs="宋体"/>
          <w:color w:val="000000"/>
        </w:rPr>
        <w:t xml:space="preserve">本授权书声明：</w:t>
      </w:r>
      <w:r>
        <w:rPr>
          <w:rFonts w:hint="eastAsia" w:ascii="宋体" w:hAnsi="宋体" w:cs="宋体"/>
          <w:color w:val="000000"/>
          <w:u w:val="single"/>
        </w:rPr>
        <w:t xml:space="preserve">（供应商名称）</w:t>
      </w:r>
      <w:r>
        <w:rPr>
          <w:rFonts w:hint="eastAsia" w:ascii="宋体" w:hAnsi="宋体" w:cs="宋体"/>
          <w:color w:val="000000"/>
        </w:rPr>
        <w:t xml:space="preserve">授权</w:t>
      </w:r>
      <w:r>
        <w:rPr>
          <w:rFonts w:hint="eastAsia" w:ascii="宋体" w:hAnsi="宋体" w:cs="宋体"/>
          <w:color w:val="000000"/>
          <w:u w:val="single"/>
        </w:rPr>
        <w:t xml:space="preserve">（被授权人的姓名）</w:t>
      </w:r>
      <w:r>
        <w:rPr>
          <w:rFonts w:hint="eastAsia" w:ascii="宋体" w:hAnsi="宋体" w:cs="宋体"/>
          <w:color w:val="000000"/>
        </w:rPr>
        <w:t xml:space="preserve">为</w:t>
      </w:r>
      <w:r>
        <w:rPr>
          <w:rFonts w:hint="eastAsia" w:ascii="宋体" w:hAnsi="宋体" w:cs="宋体"/>
          <w:b/>
          <w:color w:val="000000"/>
          <w:u w:val="single"/>
        </w:rPr>
        <w:t xml:space="preserve"> </w:t>
      </w:r>
      <w:r>
        <w:rPr>
          <w:rFonts w:hint="eastAsia" w:ascii="宋体" w:hAnsi="宋体" w:cs="宋体"/>
          <w:bCs/>
          <w:color w:val="000000"/>
          <w:u w:val="single"/>
        </w:rPr>
        <w:t xml:space="preserve">      </w:t>
      </w:r>
      <w:r>
        <w:rPr>
          <w:rFonts w:hint="eastAsia" w:ascii="宋体" w:hAnsi="宋体" w:cs="宋体"/>
          <w:color w:val="000000"/>
        </w:rPr>
        <w:t xml:space="preserve">（项目编号</w:t>
      </w:r>
      <w:r>
        <w:rPr>
          <w:rFonts w:hint="eastAsia" w:ascii="宋体" w:hAnsi="宋体" w:cs="宋体"/>
          <w:color w:val="000000"/>
          <w:u w:val="single"/>
        </w:rPr>
        <w:t xml:space="preserve">              </w:t>
      </w:r>
      <w:r>
        <w:rPr>
          <w:rFonts w:hint="eastAsia" w:ascii="宋体" w:hAnsi="宋体" w:cs="宋体"/>
          <w:color w:val="000000"/>
        </w:rPr>
        <w:t xml:space="preserve">）的采购活动的合法代理人，以我单位名义签署上述项目的响应文件、进行投标、签署合同和处理与之有关的一切事务。</w:t>
      </w:r>
      <w:r>
        <w:rPr>
          <w:rFonts w:ascii="宋体" w:hAnsi="宋体" w:cs="宋体"/>
          <w:color w:val="000000"/>
        </w:rPr>
      </w:r>
      <w:r/>
    </w:p>
    <w:p>
      <w:pPr>
        <w:pStyle w:val="885"/>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受托人在办理上述事宜过程中以其自己的名义所签署的所有文件我单位均予以承认。受托人无转委托权。</w:t>
      </w:r>
      <w:r>
        <w:rPr>
          <w:rFonts w:ascii="宋体" w:hAnsi="宋体" w:cs="宋体"/>
          <w:bCs/>
          <w:color w:val="000000"/>
          <w:sz w:val="24"/>
          <w:szCs w:val="24"/>
        </w:rPr>
      </w:r>
      <w:r/>
    </w:p>
    <w:p>
      <w:pPr>
        <w:pStyle w:val="885"/>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委托期限：至上述事宜处理完毕止。</w:t>
      </w:r>
      <w:r>
        <w:rPr>
          <w:rFonts w:ascii="宋体" w:hAnsi="宋体" w:cs="宋体"/>
          <w:bCs/>
          <w:color w:val="000000"/>
          <w:sz w:val="24"/>
          <w:szCs w:val="24"/>
        </w:rPr>
      </w:r>
      <w:r/>
    </w:p>
    <w:p>
      <w:pPr>
        <w:pStyle w:val="885"/>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被授权代表情况：</w:t>
      </w:r>
      <w:r>
        <w:rPr>
          <w:rFonts w:ascii="宋体" w:hAnsi="宋体" w:cs="宋体"/>
          <w:color w:val="000000"/>
          <w:sz w:val="24"/>
          <w:szCs w:val="24"/>
        </w:rPr>
      </w:r>
      <w:r/>
    </w:p>
    <w:p>
      <w:pPr>
        <w:pStyle w:val="885"/>
        <w:ind w:firstLine="525"/>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姓名：         性别：       电话：</w:t>
      </w:r>
      <w:r>
        <w:rPr>
          <w:rFonts w:ascii="宋体" w:hAnsi="宋体" w:cs="宋体"/>
          <w:color w:val="000000"/>
          <w:sz w:val="24"/>
          <w:szCs w:val="24"/>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885"/>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法定代表人（签字或盖章）：</w:t>
      </w:r>
      <w:r>
        <w:rPr>
          <w:rFonts w:ascii="宋体" w:hAnsi="宋体" w:cs="宋体"/>
          <w:color w:val="000000"/>
          <w:sz w:val="24"/>
          <w:szCs w:val="24"/>
        </w:rPr>
      </w:r>
      <w:r/>
    </w:p>
    <w:p>
      <w:pPr>
        <w:pStyle w:val="885"/>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日  期：</w:t>
      </w:r>
      <w:r>
        <w:rPr>
          <w:rFonts w:ascii="宋体" w:hAnsi="宋体" w:cs="宋体"/>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vAlign w:val="top"/>
            <w:textDirection w:val="lrTb"/>
            <w:noWrap w:val="false"/>
          </w:tcPr>
          <w:p>
            <w:pPr>
              <w:pStyle w:val="885"/>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法人身份证：</w:t>
            </w:r>
            <w:r>
              <w:rPr>
                <w:rFonts w:ascii="宋体" w:hAnsi="宋体" w:cs="宋体"/>
                <w:b/>
                <w:bCs/>
                <w:color w:val="000000"/>
                <w:sz w:val="24"/>
                <w:szCs w:val="24"/>
              </w:rPr>
            </w:r>
            <w:r/>
          </w:p>
        </w:tc>
        <w:tc>
          <w:tcPr>
            <w:tcW w:w="4261" w:type="dxa"/>
            <w:vAlign w:val="top"/>
            <w:textDirection w:val="lrTb"/>
            <w:noWrap w:val="false"/>
          </w:tcPr>
          <w:p>
            <w:pPr>
              <w:pStyle w:val="885"/>
              <w:spacing w:line="360" w:lineRule="auto"/>
              <w:rPr>
                <w:rFonts w:ascii="宋体" w:hAnsi="宋体" w:cs="宋体"/>
                <w:b/>
                <w:bCs/>
                <w:color w:val="000000"/>
                <w:sz w:val="24"/>
                <w:szCs w:val="24"/>
              </w:rPr>
            </w:pPr>
            <w:r>
              <w:rPr>
                <w:rFonts w:ascii="宋体" w:hAnsi="宋体" w:cs="宋体"/>
                <w:b/>
                <w:bCs/>
                <w:color w:val="000000"/>
                <w:sz w:val="24"/>
                <w:szCs w:val="24"/>
              </w:rPr>
            </w:r>
            <w:r/>
          </w:p>
        </w:tc>
      </w:tr>
      <w:tr>
        <w:trPr>
          <w:trHeight w:val="2498"/>
        </w:trPr>
        <w:tc>
          <w:tcPr>
            <w:tcW w:w="4261" w:type="dxa"/>
            <w:vAlign w:val="top"/>
            <w:textDirection w:val="lrTb"/>
            <w:noWrap w:val="false"/>
          </w:tcPr>
          <w:p>
            <w:pPr>
              <w:pStyle w:val="885"/>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授权委托人身份证：</w:t>
            </w:r>
            <w:r>
              <w:rPr>
                <w:rFonts w:ascii="宋体" w:hAnsi="宋体" w:cs="宋体"/>
                <w:b/>
                <w:bCs/>
                <w:color w:val="000000"/>
                <w:sz w:val="24"/>
                <w:szCs w:val="24"/>
              </w:rPr>
            </w:r>
            <w:r/>
          </w:p>
        </w:tc>
        <w:tc>
          <w:tcPr>
            <w:tcW w:w="4261" w:type="dxa"/>
            <w:vAlign w:val="top"/>
            <w:textDirection w:val="lrTb"/>
            <w:noWrap w:val="false"/>
          </w:tcPr>
          <w:p>
            <w:pPr>
              <w:pStyle w:val="885"/>
              <w:spacing w:line="360" w:lineRule="auto"/>
              <w:rPr>
                <w:rFonts w:ascii="宋体" w:hAnsi="宋体" w:cs="宋体"/>
                <w:b/>
                <w:bCs/>
                <w:color w:val="000000"/>
                <w:sz w:val="24"/>
                <w:szCs w:val="24"/>
              </w:rPr>
            </w:pPr>
            <w:r>
              <w:rPr>
                <w:rFonts w:ascii="宋体" w:hAnsi="宋体" w:cs="宋体"/>
                <w:b/>
                <w:bCs/>
                <w:color w:val="000000"/>
                <w:sz w:val="24"/>
                <w:szCs w:val="24"/>
              </w:rPr>
            </w:r>
            <w:r/>
          </w:p>
        </w:tc>
      </w:tr>
    </w:tbl>
    <w:p>
      <w:pPr>
        <w:pStyle w:val="1157"/>
        <w:spacing w:before="0" w:after="0"/>
        <w:rPr>
          <w:rFonts w:ascii="宋体" w:hAnsi="宋体" w:cs="宋体"/>
          <w:color w:val="000000"/>
        </w:rPr>
      </w:pPr>
      <w:r>
        <w:rPr>
          <w:rFonts w:ascii="宋体" w:hAnsi="宋体" w:cs="宋体"/>
          <w:color w:val="000000"/>
        </w:rPr>
      </w:r>
      <w:r/>
    </w:p>
    <w:p>
      <w:pPr>
        <w:pStyle w:val="885"/>
        <w:jc w:val="left"/>
        <w:spacing w:line="360" w:lineRule="auto"/>
        <w:rPr>
          <w:rFonts w:ascii="宋体" w:hAnsi="宋体" w:cs="宋体"/>
          <w:b/>
          <w:bCs/>
          <w:color w:val="000000"/>
          <w:sz w:val="30"/>
          <w:szCs w:val="30"/>
        </w:rPr>
        <w:outlineLvl w:val="1"/>
      </w:pPr>
      <w:r>
        <w:rPr>
          <w:rFonts w:hint="eastAsia" w:ascii="宋体" w:hAnsi="宋体" w:cs="宋体"/>
          <w:b/>
          <w:bCs/>
          <w:color w:val="000000"/>
          <w:sz w:val="24"/>
          <w:szCs w:val="24"/>
        </w:rPr>
        <w:br w:type="page" w:clear="all"/>
      </w:r>
      <w:bookmarkStart w:id="701" w:name="_Toc511899520"/>
      <w:r>
        <w:rPr>
          <w:rFonts w:hint="eastAsia" w:ascii="宋体" w:hAnsi="宋体" w:cs="宋体"/>
          <w:b/>
          <w:bCs/>
          <w:color w:val="000000"/>
          <w:sz w:val="30"/>
          <w:szCs w:val="30"/>
        </w:rPr>
        <w:t xml:space="preserve">五、具备履行合同所必需的设备和专业技术能力的书面声明</w:t>
      </w:r>
      <w:r>
        <w:rPr>
          <w:rFonts w:ascii="宋体" w:hAnsi="宋体" w:cs="宋体"/>
          <w:b/>
          <w:bCs/>
          <w:color w:val="000000"/>
          <w:sz w:val="30"/>
          <w:szCs w:val="30"/>
        </w:rPr>
      </w:r>
      <w:r/>
    </w:p>
    <w:p>
      <w:pPr>
        <w:pStyle w:val="885"/>
        <w:ind w:firstLine="492"/>
        <w:spacing w:line="360" w:lineRule="auto"/>
        <w:rPr>
          <w:rFonts w:ascii="宋体" w:hAnsi="宋体" w:cs="宋体"/>
          <w:bCs/>
          <w:color w:val="000000"/>
          <w:sz w:val="24"/>
          <w:szCs w:val="24"/>
        </w:rPr>
      </w:pPr>
      <w:r>
        <w:rPr>
          <w:rFonts w:ascii="宋体" w:hAnsi="宋体" w:cs="宋体"/>
          <w:bCs/>
          <w:color w:val="000000"/>
          <w:sz w:val="24"/>
          <w:szCs w:val="24"/>
        </w:rPr>
      </w:r>
      <w:r/>
    </w:p>
    <w:p>
      <w:pPr>
        <w:pStyle w:val="885"/>
        <w:ind w:firstLine="49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我单位郑重声明：我单位具备履行本项采购合同所必需的设备和专业技术能力，为履行本项采购合同我单位具备如下主要设备和主要专业技术能力：</w:t>
      </w:r>
      <w:r>
        <w:rPr>
          <w:rFonts w:ascii="宋体" w:hAnsi="宋体" w:cs="宋体"/>
          <w:bCs/>
          <w:color w:val="000000"/>
          <w:sz w:val="24"/>
          <w:szCs w:val="24"/>
        </w:rPr>
      </w:r>
      <w:r/>
    </w:p>
    <w:p>
      <w:pPr>
        <w:pStyle w:val="885"/>
        <w:ind w:firstLine="492"/>
        <w:spacing w:line="360" w:lineRule="auto"/>
        <w:rPr>
          <w:rFonts w:ascii="宋体" w:hAnsi="宋体" w:cs="宋体"/>
          <w:bCs/>
          <w:color w:val="000000"/>
          <w:sz w:val="24"/>
          <w:szCs w:val="24"/>
        </w:rPr>
      </w:pPr>
      <w:r>
        <w:rPr>
          <w:rFonts w:hint="eastAsia" w:ascii="宋体" w:hAnsi="宋体" w:cs="宋体"/>
          <w:bCs/>
          <w:color w:val="000000"/>
          <w:sz w:val="24"/>
          <w:szCs w:val="24"/>
        </w:rPr>
        <w:t xml:space="preserve">主要设备有：</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85"/>
        <w:ind w:firstLine="492"/>
        <w:spacing w:line="360" w:lineRule="auto"/>
        <w:rPr>
          <w:rFonts w:ascii="宋体" w:hAnsi="宋体" w:cs="宋体"/>
          <w:bCs/>
          <w:color w:val="000000"/>
          <w:sz w:val="24"/>
          <w:szCs w:val="24"/>
        </w:rPr>
      </w:pPr>
      <w:r>
        <w:rPr>
          <w:rFonts w:hint="eastAsia" w:ascii="宋体" w:hAnsi="宋体" w:cs="宋体"/>
          <w:bCs/>
          <w:color w:val="000000"/>
          <w:sz w:val="24"/>
          <w:szCs w:val="24"/>
        </w:rPr>
        <w:t xml:space="preserve">主要专业技术能力有：</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w:t>
      </w:r>
      <w:r>
        <w:rPr>
          <w:rFonts w:ascii="宋体" w:hAnsi="宋体" w:cs="宋体"/>
          <w:bCs/>
          <w:color w:val="000000"/>
          <w:sz w:val="24"/>
          <w:szCs w:val="24"/>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885"/>
        <w:spacing w:line="360" w:lineRule="auto"/>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r>
      <w:r/>
    </w:p>
    <w:p>
      <w:pPr>
        <w:pStyle w:val="885"/>
        <w:spacing w:line="360" w:lineRule="auto"/>
        <w:rPr>
          <w:rFonts w:ascii="宋体" w:hAnsi="宋体" w:cs="宋体"/>
          <w:bCs/>
          <w:color w:val="000000"/>
          <w:sz w:val="24"/>
          <w:szCs w:val="24"/>
        </w:rPr>
      </w:pPr>
      <w:r>
        <w:rPr>
          <w:rFonts w:hint="eastAsia" w:ascii="宋体" w:hAnsi="宋体" w:cs="宋体"/>
          <w:bCs/>
          <w:color w:val="000000"/>
          <w:sz w:val="24"/>
          <w:szCs w:val="24"/>
        </w:rPr>
        <w:t xml:space="preserve">日期：</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w:t>
      </w: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hint="eastAsia" w:ascii="宋体" w:hAnsi="宋体" w:cs="宋体"/>
          <w:bCs/>
          <w:color w:val="000000"/>
          <w:sz w:val="24"/>
          <w:szCs w:val="24"/>
        </w:rPr>
        <w:br w:type="page" w:clear="all"/>
      </w:r>
      <w:r>
        <w:rPr>
          <w:rFonts w:ascii="宋体" w:hAnsi="宋体" w:cs="宋体"/>
          <w:bCs/>
          <w:color w:val="000000"/>
          <w:sz w:val="24"/>
          <w:szCs w:val="24"/>
        </w:rPr>
      </w:r>
      <w:r/>
    </w:p>
    <w:p>
      <w:pPr>
        <w:pStyle w:val="885"/>
        <w:jc w:val="center"/>
        <w:spacing w:line="360" w:lineRule="auto"/>
        <w:rPr>
          <w:rFonts w:ascii="宋体" w:hAnsi="宋体" w:cs="宋体"/>
          <w:b/>
          <w:bCs/>
          <w:color w:val="000000"/>
          <w:sz w:val="30"/>
          <w:szCs w:val="30"/>
        </w:rPr>
        <w:outlineLvl w:val="1"/>
      </w:pPr>
      <w:r>
        <w:rPr>
          <w:rFonts w:hint="eastAsia" w:ascii="宋体" w:hAnsi="宋体" w:cs="宋体"/>
          <w:b/>
          <w:bCs/>
          <w:color w:val="000000"/>
          <w:sz w:val="30"/>
          <w:szCs w:val="30"/>
        </w:rPr>
        <w:t xml:space="preserve">六、参加政府采购活动前3年内在经营活动中没有重大违法记录的书面声明</w:t>
      </w:r>
      <w:r>
        <w:rPr>
          <w:rFonts w:ascii="宋体" w:hAnsi="宋体" w:cs="宋体"/>
          <w:b/>
          <w:bCs/>
          <w:color w:val="000000"/>
          <w:sz w:val="30"/>
          <w:szCs w:val="30"/>
        </w:rPr>
      </w:r>
      <w:r/>
    </w:p>
    <w:p>
      <w:pPr>
        <w:pStyle w:val="885"/>
        <w:jc w:val="center"/>
        <w:spacing w:line="360" w:lineRule="auto"/>
        <w:widowControl/>
        <w:tabs>
          <w:tab w:val="left" w:pos="720" w:leader="none"/>
        </w:tabs>
        <w:rPr>
          <w:b/>
          <w:color w:val="000000"/>
          <w:sz w:val="30"/>
          <w:szCs w:val="28"/>
        </w:rPr>
      </w:pPr>
      <w:r>
        <w:rPr>
          <w:rFonts w:hint="eastAsia" w:ascii="宋体" w:hAnsi="宋体" w:cs="宋体"/>
          <w:color w:val="000000"/>
          <w:sz w:val="24"/>
          <w:szCs w:val="24"/>
        </w:rPr>
        <w:t xml:space="preserve">（参考格式） </w:t>
      </w:r>
      <w:r>
        <w:rPr>
          <w:b/>
          <w:color w:val="000000"/>
          <w:sz w:val="30"/>
          <w:szCs w:val="28"/>
        </w:rPr>
      </w:r>
      <w:r/>
    </w:p>
    <w:p>
      <w:pPr>
        <w:pStyle w:val="885"/>
        <w:jc w:val="left"/>
        <w:spacing w:line="360" w:lineRule="auto"/>
        <w:rPr>
          <w:rFonts w:ascii="宋体" w:hAnsi="宋体" w:cs="宋体"/>
          <w:b/>
          <w:color w:val="000000"/>
          <w:sz w:val="24"/>
          <w:szCs w:val="24"/>
        </w:rPr>
      </w:pPr>
      <w:r>
        <w:rPr>
          <w:rFonts w:ascii="宋体" w:hAnsi="宋体" w:cs="宋体"/>
          <w:b/>
          <w:color w:val="000000"/>
          <w:sz w:val="24"/>
          <w:szCs w:val="24"/>
        </w:rPr>
      </w:r>
      <w:r/>
    </w:p>
    <w:p>
      <w:pPr>
        <w:pStyle w:val="885"/>
        <w:jc w:val="center"/>
        <w:spacing w:line="360" w:lineRule="auto"/>
        <w:rPr>
          <w:rFonts w:ascii="Arial" w:hAnsi="Arial" w:cs="Arial"/>
          <w:color w:val="000000"/>
          <w:sz w:val="24"/>
          <w:szCs w:val="24"/>
        </w:rPr>
      </w:pPr>
      <w:r>
        <w:rPr>
          <w:rFonts w:hint="eastAsia" w:ascii="宋体" w:hAnsi="宋体" w:cs="宋体"/>
          <w:color w:val="000000"/>
          <w:sz w:val="24"/>
          <w:szCs w:val="24"/>
        </w:rPr>
        <w:t xml:space="preserve">声 明</w:t>
      </w:r>
      <w:r>
        <w:rPr>
          <w:rFonts w:ascii="Arial" w:hAnsi="Arial" w:cs="Arial"/>
          <w:color w:val="000000"/>
          <w:sz w:val="24"/>
          <w:szCs w:val="24"/>
        </w:rPr>
      </w:r>
      <w:r/>
    </w:p>
    <w:p>
      <w:pPr>
        <w:pStyle w:val="885"/>
        <w:ind w:firstLine="475"/>
        <w:jc w:val="left"/>
        <w:spacing w:line="360" w:lineRule="auto"/>
        <w:rPr>
          <w:rFonts w:ascii="Arial" w:hAnsi="Arial" w:cs="Arial"/>
          <w:color w:val="000000"/>
          <w:sz w:val="24"/>
          <w:szCs w:val="24"/>
        </w:rPr>
      </w:pPr>
      <w:r>
        <w:rPr>
          <w:rFonts w:hint="eastAsia" w:ascii="宋体" w:hAnsi="宋体" w:cs="宋体"/>
          <w:color w:val="000000"/>
          <w:sz w:val="24"/>
          <w:szCs w:val="24"/>
        </w:rPr>
        <w:t xml:space="preserve">我公司郑重声明：参加本次政府采购活动前3年内，我公司在经营活动中没有因违法经营受到刑事处罚或者责令停产停业、吊销许可证或者执照、较大数额罚款等行政处罚。 </w:t>
      </w:r>
      <w:r>
        <w:rPr>
          <w:rFonts w:ascii="Arial" w:hAnsi="Arial" w:cs="Arial"/>
          <w:color w:val="000000"/>
          <w:sz w:val="24"/>
          <w:szCs w:val="24"/>
        </w:rPr>
      </w:r>
      <w:r/>
    </w:p>
    <w:p>
      <w:pPr>
        <w:pStyle w:val="885"/>
        <w:jc w:val="right"/>
        <w:spacing w:line="360" w:lineRule="auto"/>
        <w:rPr>
          <w:rFonts w:ascii="宋体" w:hAnsi="宋体" w:cs="宋体"/>
          <w:color w:val="000000"/>
          <w:sz w:val="24"/>
          <w:szCs w:val="24"/>
        </w:rPr>
      </w:pPr>
      <w:r>
        <w:rPr>
          <w:rFonts w:ascii="宋体" w:hAnsi="宋体" w:cs="宋体"/>
          <w:color w:val="000000"/>
          <w:sz w:val="24"/>
          <w:szCs w:val="24"/>
        </w:rPr>
      </w:r>
      <w:r/>
    </w:p>
    <w:p>
      <w:pPr>
        <w:pStyle w:val="885"/>
        <w:jc w:val="right"/>
        <w:spacing w:line="360" w:lineRule="auto"/>
        <w:rPr>
          <w:rFonts w:ascii="宋体" w:hAnsi="宋体" w:cs="宋体"/>
          <w:color w:val="000000"/>
          <w:sz w:val="24"/>
          <w:szCs w:val="24"/>
        </w:rPr>
      </w:pPr>
      <w:r>
        <w:rPr>
          <w:rFonts w:ascii="宋体" w:hAnsi="宋体" w:cs="宋体"/>
          <w:color w:val="000000"/>
          <w:sz w:val="24"/>
          <w:szCs w:val="24"/>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ascii="宋体" w:hAnsi="宋体" w:cs="宋体"/>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9"/>
      </w:p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885"/>
        <w:jc w:val="center"/>
        <w:spacing w:line="360" w:lineRule="auto"/>
        <w:rPr>
          <w:rFonts w:ascii="宋体" w:hAnsi="宋体" w:cs="宋体"/>
          <w:bCs/>
          <w:color w:val="000000"/>
          <w:sz w:val="24"/>
          <w:szCs w:val="24"/>
        </w:rPr>
        <w:outlineLvl w:val="1"/>
      </w:pPr>
      <w:r>
        <w:rPr>
          <w:rFonts w:ascii="宋体" w:hAnsi="宋体" w:cs="宋体"/>
          <w:bCs/>
          <w:color w:val="000000"/>
          <w:sz w:val="24"/>
          <w:szCs w:val="24"/>
        </w:rPr>
      </w:r>
      <w:r/>
    </w:p>
    <w:p>
      <w:pPr>
        <w:pStyle w:val="979"/>
      </w:pPr>
      <w:r/>
      <w:r/>
    </w:p>
    <w:p>
      <w:pPr>
        <w:pStyle w:val="885"/>
        <w:jc w:val="center"/>
        <w:spacing w:line="360" w:lineRule="auto"/>
        <w:rPr>
          <w:rFonts w:ascii="宋体" w:hAnsi="宋体" w:cs="宋体"/>
          <w:color w:val="000000"/>
          <w:sz w:val="30"/>
          <w:szCs w:val="30"/>
        </w:rPr>
        <w:outlineLvl w:val="1"/>
      </w:pPr>
      <w:r>
        <w:rPr>
          <w:rFonts w:hint="eastAsia" w:ascii="宋体" w:hAnsi="宋体" w:cs="宋体"/>
          <w:b/>
          <w:bCs/>
          <w:color w:val="000000"/>
          <w:sz w:val="30"/>
          <w:szCs w:val="30"/>
        </w:rPr>
        <w:t xml:space="preserve">七、</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Start w:id="702" w:name="_Toc475009311"/>
      <w:r/>
      <w:bookmarkStart w:id="703" w:name="_Toc481071981"/>
      <w:r/>
      <w:bookmarkStart w:id="704" w:name="_Toc481072027"/>
      <w:r/>
      <w:bookmarkStart w:id="705" w:name="_Toc511899524"/>
      <w:r/>
      <w:bookmarkStart w:id="706" w:name="_Toc481071979"/>
      <w:r/>
      <w:bookmarkStart w:id="707" w:name="_Toc481072025"/>
      <w:r/>
      <w:bookmarkStart w:id="708" w:name="_Toc475009309"/>
      <w:r>
        <w:rPr>
          <w:rFonts w:hint="eastAsia" w:ascii="宋体" w:hAnsi="宋体" w:cs="宋体"/>
          <w:b/>
          <w:color w:val="000000"/>
          <w:sz w:val="30"/>
          <w:szCs w:val="30"/>
        </w:rPr>
        <w:t xml:space="preserve">承诺书</w:t>
      </w:r>
      <w:r>
        <w:rPr>
          <w:rFonts w:ascii="宋体" w:hAnsi="宋体" w:cs="宋体"/>
          <w:color w:val="000000"/>
          <w:sz w:val="30"/>
          <w:szCs w:val="30"/>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致 ：</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    本单位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单位名称）参加 </w:t>
      </w:r>
      <w:r>
        <w:rPr>
          <w:rFonts w:hint="eastAsia" w:ascii="宋体" w:hAnsi="宋体" w:cs="宋体"/>
          <w:color w:val="000000"/>
          <w:sz w:val="24"/>
          <w:szCs w:val="24"/>
          <w:u w:val="single"/>
        </w:rPr>
        <w:t xml:space="preserve">   （项目名称和项目编号）</w:t>
      </w:r>
      <w:r>
        <w:rPr>
          <w:rFonts w:hint="eastAsia" w:ascii="宋体" w:hAnsi="宋体" w:cs="宋体"/>
          <w:color w:val="000000"/>
          <w:sz w:val="24"/>
          <w:szCs w:val="24"/>
        </w:rPr>
        <w:t xml:space="preserve">的政府采购活动，郑重承诺具备以下条件：</w:t>
      </w: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    （一）参加本次政府采购活动前3年内，我单位在经营活动中没有重大违法记录 ；</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（二）未被“信用中国”网站（</w:t>
      </w:r>
      <w:r>
        <w:rPr>
          <w:rFonts w:hint="eastAsia" w:ascii="宋体" w:hAnsi="宋体" w:cs="宋体"/>
          <w:sz w:val="24"/>
          <w:szCs w:val="24"/>
        </w:rPr>
        <w:fldChar w:fldCharType="begin"/>
      </w:r>
      <w:r>
        <w:rPr>
          <w:rFonts w:hint="eastAsia" w:ascii="宋体" w:hAnsi="宋体" w:cs="宋体"/>
          <w:sz w:val="24"/>
          <w:szCs w:val="24"/>
        </w:rPr>
        <w:instrText xml:space="preserve"> HYPERLINK "http://www.creditchina.gov.cn" </w:instrText>
      </w:r>
      <w:r>
        <w:rPr>
          <w:rFonts w:hint="eastAsia" w:ascii="宋体" w:hAnsi="宋体" w:cs="宋体"/>
          <w:sz w:val="24"/>
          <w:szCs w:val="24"/>
        </w:rP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w:t>
      </w:r>
      <w:r>
        <w:rPr>
          <w:rFonts w:hint="eastAsia" w:ascii="宋体" w:hAnsi="宋体" w:cs="宋体"/>
          <w:bCs/>
          <w:color w:val="000000"/>
          <w:sz w:val="24"/>
          <w:szCs w:val="24"/>
        </w:rPr>
        <w:t xml:space="preserve">、中国政府采购网（www.ccgp.gov.cn），</w:t>
      </w:r>
      <w:r>
        <w:rPr>
          <w:rFonts w:hint="eastAsia" w:ascii="宋体" w:hAnsi="宋体" w:cs="宋体"/>
          <w:color w:val="000000"/>
          <w:sz w:val="24"/>
          <w:szCs w:val="24"/>
        </w:rPr>
        <w:t xml:space="preserve">列入失信被执行人、重大税收违法案件当事人名单、政府采购严重违法失信行为记录名单。</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（三）项目负责人不得同时在两个或者两个以上单位受聘或者执业，仅限于以下情形：①同时在两个及以上单位签订劳动合同或缴纳社会保险；</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②将本人执（职）业资格证书同时注册在两个及以上单位；</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③在其他企业担任法定代表人。</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四）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（五）供应商单位负责人为同一人或者存在直接控股、管理关系的不同供应商，不得参加同一合同项下的政府采购活动。</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（六）为采购项目提供整体设计、规范编制或者项目管理、监理、检测等服务的供应商，不得再参加该采购项目的其他采购活动。</w:t>
      </w:r>
      <w:r>
        <w:rPr>
          <w:rFonts w:ascii="宋体" w:hAnsi="宋体" w:cs="宋体"/>
          <w:color w:val="000000"/>
          <w:sz w:val="24"/>
          <w:szCs w:val="24"/>
        </w:rPr>
      </w:r>
      <w:r/>
    </w:p>
    <w:p>
      <w:pPr>
        <w:pStyle w:val="885"/>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本单位对上述承诺的真实性负责。如有虚假，将依法承担相应责任。同时我们同意如贵方要求，可以出示相关证明文件。</w:t>
      </w:r>
      <w:r>
        <w:rPr>
          <w:rFonts w:ascii="宋体" w:hAnsi="宋体" w:cs="宋体"/>
          <w:color w:val="000000"/>
          <w:sz w:val="24"/>
          <w:szCs w:val="24"/>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法定代表人或授权委托人：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（签字或盖章）</w:t>
      </w: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ascii="宋体" w:hAnsi="宋体" w:cs="宋体"/>
          <w:color w:val="000000"/>
          <w:sz w:val="24"/>
          <w:szCs w:val="24"/>
        </w:rPr>
      </w:r>
      <w:r/>
    </w:p>
    <w:p>
      <w:pPr>
        <w:pStyle w:val="885"/>
        <w:jc w:val="center"/>
        <w:spacing w:line="360" w:lineRule="auto"/>
        <w:rPr>
          <w:rFonts w:ascii="宋体" w:hAnsi="宋体" w:cs="宋体"/>
          <w:b/>
          <w:color w:val="000000"/>
          <w:sz w:val="30"/>
          <w:szCs w:val="30"/>
        </w:rPr>
      </w:pPr>
      <w:r>
        <w:rPr>
          <w:rFonts w:hint="eastAsia" w:ascii="宋体" w:hAnsi="宋体" w:cs="宋体"/>
          <w:b/>
          <w:color w:val="000000"/>
          <w:sz w:val="30"/>
          <w:szCs w:val="30"/>
        </w:rPr>
        <w:t xml:space="preserve">八、中小企业声明函</w:t>
      </w:r>
      <w:r>
        <w:rPr>
          <w:rFonts w:ascii="宋体" w:hAnsi="宋体" w:cs="宋体"/>
          <w:b/>
          <w:color w:val="000000"/>
          <w:sz w:val="30"/>
          <w:szCs w:val="30"/>
        </w:rPr>
      </w:r>
      <w:r/>
    </w:p>
    <w:p>
      <w:pPr>
        <w:pStyle w:val="885"/>
        <w:spacing w:line="360" w:lineRule="auto"/>
        <w:rPr>
          <w:rFonts w:ascii="宋体" w:hAnsi="宋体" w:cs="宋体"/>
          <w:color w:val="000000"/>
          <w:sz w:val="24"/>
          <w:szCs w:val="24"/>
        </w:rPr>
      </w:pPr>
      <w:r>
        <w:rPr>
          <w:rFonts w:ascii="宋体" w:hAnsi="宋体" w:cs="宋体"/>
          <w:color w:val="000000"/>
          <w:sz w:val="24"/>
          <w:szCs w:val="24"/>
        </w:rPr>
      </w:r>
      <w:r/>
    </w:p>
    <w:p>
      <w:pPr>
        <w:pStyle w:val="885"/>
        <w:ind w:firstLine="468"/>
        <w:spacing w:line="360" w:lineRule="auto"/>
        <w:rPr>
          <w:rFonts w:ascii="宋体" w:hAnsi="宋体" w:cs="宋体"/>
          <w:color w:val="000000"/>
          <w:sz w:val="24"/>
          <w:szCs w:val="24"/>
        </w:rPr>
      </w:pPr>
      <w:r>
        <w:rPr>
          <w:rFonts w:hint="eastAsia" w:ascii="宋体" w:hAnsi="宋体" w:cs="宋体"/>
          <w:color w:val="000000"/>
          <w:spacing w:val="-3"/>
          <w:sz w:val="24"/>
          <w:szCs w:val="24"/>
        </w:rPr>
        <w:t xml:space="preserve">本公司（联合体）郑重声明，根据《政府采购促进中小企业发展管理办法》(财库[2020]46号)的规定，本公司参加采购编号为 </w:t>
      </w:r>
      <w:r>
        <w:rPr>
          <w:rFonts w:hint="eastAsia" w:ascii="宋体" w:hAnsi="宋体" w:cs="宋体"/>
          <w:color w:val="000000"/>
          <w:spacing w:val="-3"/>
          <w:sz w:val="24"/>
          <w:szCs w:val="24"/>
          <w:u w:val="single"/>
        </w:rPr>
        <w:t xml:space="preserve">             </w:t>
      </w:r>
      <w:r>
        <w:rPr>
          <w:rFonts w:hint="eastAsia" w:ascii="宋体" w:hAnsi="宋体" w:cs="宋体"/>
          <w:color w:val="000000"/>
          <w:spacing w:val="-3"/>
          <w:sz w:val="24"/>
          <w:szCs w:val="24"/>
        </w:rPr>
        <w:t xml:space="preserve"> ，</w:t>
      </w:r>
      <w:r>
        <w:rPr>
          <w:rFonts w:hint="eastAsia" w:ascii="宋体" w:hAnsi="宋体" w:cs="宋体"/>
          <w:color w:val="000000"/>
          <w:spacing w:val="-3"/>
          <w:sz w:val="24"/>
          <w:szCs w:val="24"/>
          <w:u w:val="single"/>
        </w:rPr>
        <w:t xml:space="preserve">（项目名称）</w:t>
      </w:r>
      <w:r>
        <w:rPr>
          <w:rFonts w:hint="eastAsia" w:ascii="宋体" w:hAnsi="宋体" w:cs="宋体"/>
          <w:color w:val="000000"/>
          <w:spacing w:val="-3"/>
          <w:sz w:val="24"/>
          <w:szCs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cs="宋体"/>
          <w:color w:val="000000"/>
          <w:sz w:val="24"/>
          <w:szCs w:val="24"/>
        </w:rPr>
      </w:r>
      <w:r/>
    </w:p>
    <w:p>
      <w:pPr>
        <w:pStyle w:val="885"/>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标的名称</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 建筑业 </w:t>
      </w:r>
      <w:r>
        <w:rPr>
          <w:rFonts w:hint="eastAsia" w:ascii="宋体" w:hAnsi="宋体" w:cs="宋体"/>
          <w:bCs/>
          <w:color w:val="000000"/>
          <w:sz w:val="24"/>
          <w:szCs w:val="24"/>
        </w:rPr>
        <w:t xml:space="preserve">行业；</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bCs/>
          <w:color w:val="000000"/>
          <w:sz w:val="24"/>
          <w:szCs w:val="24"/>
        </w:rPr>
        <w:t xml:space="preserve">，从业人员</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人，营业收入为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万元，资产总额为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万元，属于</w:t>
      </w:r>
      <w:r>
        <w:rPr>
          <w:rFonts w:hint="eastAsia" w:ascii="宋体" w:hAnsi="宋体" w:cs="宋体"/>
          <w:bCs/>
          <w:color w:val="000000"/>
          <w:sz w:val="24"/>
          <w:szCs w:val="24"/>
          <w:u w:val="single"/>
        </w:rPr>
        <w:t xml:space="preserve">（中型企业、小型企业、微型企业）</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85"/>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2.（标的名称），属于</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行业；</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bCs/>
          <w:color w:val="000000"/>
          <w:sz w:val="24"/>
          <w:szCs w:val="24"/>
        </w:rPr>
        <w:t xml:space="preserve">，从业人员</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人，营业收入为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万元，资产总额为</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万元，属于</w:t>
      </w:r>
      <w:r>
        <w:rPr>
          <w:rFonts w:hint="eastAsia" w:ascii="宋体" w:hAnsi="宋体" w:cs="宋体"/>
          <w:bCs/>
          <w:color w:val="000000"/>
          <w:sz w:val="24"/>
          <w:szCs w:val="24"/>
          <w:u w:val="single"/>
        </w:rPr>
        <w:t xml:space="preserve">（中型企业、小型企业、微型企业）</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1190"/>
        <w:ind w:right="417" w:firstLine="723"/>
        <w:spacing w:line="360" w:lineRule="auto"/>
        <w:rPr>
          <w:rFonts w:ascii="宋体" w:hAnsi="宋体" w:cs="宋体"/>
          <w:b w:val="0"/>
          <w:bCs w:val="0"/>
          <w:color w:val="000000"/>
          <w:spacing w:val="-3"/>
          <w:sz w:val="24"/>
          <w:szCs w:val="24"/>
          <w:u w:val="single"/>
        </w:rPr>
      </w:pPr>
      <w:r>
        <w:rPr>
          <w:rFonts w:hint="eastAsia" w:ascii="宋体" w:hAnsi="宋体" w:cs="宋体"/>
          <w:color w:val="000000"/>
          <w:sz w:val="24"/>
          <w:szCs w:val="24"/>
        </w:rPr>
        <w:t xml:space="preserve">……</w:t>
      </w:r>
      <w:r>
        <w:rPr>
          <w:rFonts w:ascii="宋体" w:hAnsi="宋体" w:cs="宋体"/>
          <w:b w:val="0"/>
          <w:bCs w:val="0"/>
          <w:color w:val="000000"/>
          <w:spacing w:val="-3"/>
          <w:sz w:val="24"/>
          <w:szCs w:val="24"/>
          <w:u w:val="single"/>
        </w:rPr>
      </w:r>
      <w:r/>
    </w:p>
    <w:p>
      <w:pPr>
        <w:pStyle w:val="1190"/>
        <w:ind w:right="417" w:firstLine="645"/>
        <w:spacing w:line="360" w:lineRule="auto"/>
        <w:rPr>
          <w:rFonts w:ascii="宋体" w:hAnsi="宋体" w:cs="宋体"/>
          <w:b w:val="0"/>
          <w:bCs w:val="0"/>
          <w:color w:val="000000"/>
          <w:sz w:val="24"/>
          <w:szCs w:val="24"/>
        </w:rPr>
      </w:pPr>
      <w:r>
        <w:rPr>
          <w:rFonts w:hint="eastAsia" w:ascii="宋体" w:hAnsi="宋体" w:cs="宋体"/>
          <w:b w:val="0"/>
          <w:bCs w:val="0"/>
          <w:color w:val="000000"/>
          <w:spacing w:val="-3"/>
          <w:sz w:val="24"/>
          <w:szCs w:val="24"/>
        </w:rPr>
        <w:t xml:space="preserve">以上企业，不属于大企业的分支机构，不存在控股股东</w:t>
      </w:r>
      <w:r>
        <w:rPr>
          <w:rFonts w:hint="eastAsia" w:ascii="宋体" w:hAnsi="宋体" w:cs="宋体"/>
          <w:b w:val="0"/>
          <w:bCs w:val="0"/>
          <w:color w:val="000000"/>
          <w:spacing w:val="-5"/>
          <w:sz w:val="24"/>
          <w:szCs w:val="24"/>
        </w:rPr>
        <w:t xml:space="preserve">为大企业的情形，也不存在与大企业的负责人为同一人的情形。</w:t>
      </w:r>
      <w:r>
        <w:rPr>
          <w:rFonts w:ascii="宋体" w:hAnsi="宋体" w:cs="宋体"/>
          <w:b w:val="0"/>
          <w:bCs w:val="0"/>
          <w:color w:val="000000"/>
          <w:sz w:val="24"/>
          <w:szCs w:val="24"/>
        </w:rPr>
      </w:r>
      <w:r/>
    </w:p>
    <w:p>
      <w:pPr>
        <w:pStyle w:val="1190"/>
        <w:ind w:right="375" w:firstLine="640"/>
        <w:spacing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 xml:space="preserve">本企业对上述声明内容的真实性负责。如有虚假，将依法承担相应责任。</w:t>
      </w:r>
      <w:r>
        <w:rPr>
          <w:rFonts w:ascii="宋体" w:hAnsi="宋体" w:cs="宋体"/>
          <w:b w:val="0"/>
          <w:bCs w:val="0"/>
          <w:color w:val="000000"/>
          <w:sz w:val="24"/>
          <w:szCs w:val="24"/>
        </w:rPr>
      </w:r>
      <w:r/>
    </w:p>
    <w:p>
      <w:pPr>
        <w:pStyle w:val="1190"/>
        <w:ind w:right="2166"/>
        <w:jc w:val="left"/>
        <w:spacing w:line="360" w:lineRule="auto"/>
        <w:rPr>
          <w:rFonts w:ascii="宋体" w:hAnsi="宋体" w:cs="宋体"/>
          <w:b w:val="0"/>
          <w:bCs w:val="0"/>
          <w:color w:val="000000"/>
          <w:spacing w:val="-8"/>
          <w:sz w:val="24"/>
          <w:szCs w:val="24"/>
        </w:rPr>
      </w:pPr>
      <w:r>
        <w:rPr>
          <w:rFonts w:hint="eastAsia" w:ascii="宋体" w:hAnsi="宋体" w:cs="宋体"/>
          <w:b w:val="0"/>
          <w:bCs w:val="0"/>
          <w:color w:val="000000"/>
          <w:sz w:val="24"/>
          <w:szCs w:val="24"/>
        </w:rPr>
        <w:t xml:space="preserve">企业名称</w:t>
      </w:r>
      <w:r>
        <w:rPr>
          <w:rFonts w:hint="eastAsia" w:ascii="宋体" w:hAnsi="宋体" w:cs="宋体"/>
          <w:b w:val="0"/>
          <w:bCs w:val="0"/>
          <w:color w:val="000000"/>
          <w:spacing w:val="2"/>
          <w:sz w:val="24"/>
          <w:szCs w:val="24"/>
        </w:rPr>
        <w:t xml:space="preserve">（</w:t>
      </w:r>
      <w:r>
        <w:rPr>
          <w:rFonts w:hint="eastAsia" w:ascii="宋体" w:hAnsi="宋体" w:cs="宋体"/>
          <w:b w:val="0"/>
          <w:bCs w:val="0"/>
          <w:color w:val="000000"/>
          <w:sz w:val="24"/>
          <w:szCs w:val="24"/>
        </w:rPr>
        <w:t xml:space="preserve">盖章</w:t>
      </w:r>
      <w:r>
        <w:rPr>
          <w:rFonts w:hint="eastAsia" w:ascii="宋体" w:hAnsi="宋体" w:cs="宋体"/>
          <w:b w:val="0"/>
          <w:bCs w:val="0"/>
          <w:color w:val="000000"/>
          <w:spacing w:val="-167"/>
          <w:sz w:val="24"/>
          <w:szCs w:val="24"/>
        </w:rPr>
        <w:t xml:space="preserve">）</w:t>
      </w:r>
      <w:r>
        <w:rPr>
          <w:rFonts w:hint="eastAsia" w:ascii="宋体" w:hAnsi="宋体" w:cs="宋体"/>
          <w:b w:val="0"/>
          <w:bCs w:val="0"/>
          <w:color w:val="000000"/>
          <w:spacing w:val="-8"/>
          <w:sz w:val="24"/>
          <w:szCs w:val="24"/>
        </w:rPr>
        <w:t xml:space="preserve">）：</w:t>
      </w:r>
      <w:r>
        <w:rPr>
          <w:rFonts w:ascii="宋体" w:hAnsi="宋体" w:cs="宋体"/>
          <w:b w:val="0"/>
          <w:bCs w:val="0"/>
          <w:color w:val="000000"/>
          <w:spacing w:val="-8"/>
          <w:sz w:val="24"/>
          <w:szCs w:val="24"/>
        </w:rPr>
      </w:r>
      <w:r/>
    </w:p>
    <w:p>
      <w:pPr>
        <w:pStyle w:val="1190"/>
        <w:ind w:right="2166"/>
        <w:jc w:val="left"/>
        <w:spacing w:line="360" w:lineRule="auto"/>
        <w:rPr>
          <w:rFonts w:ascii="宋体" w:hAnsi="宋体" w:cs="宋体"/>
          <w:b w:val="0"/>
          <w:bCs w:val="0"/>
          <w:color w:val="000000"/>
          <w:spacing w:val="24"/>
          <w:sz w:val="24"/>
          <w:szCs w:val="24"/>
        </w:rPr>
      </w:pPr>
      <w:r>
        <w:rPr>
          <w:rFonts w:hint="eastAsia" w:ascii="宋体" w:hAnsi="宋体" w:cs="宋体"/>
          <w:b w:val="0"/>
          <w:bCs w:val="0"/>
          <w:color w:val="000000"/>
          <w:spacing w:val="24"/>
          <w:sz w:val="24"/>
          <w:szCs w:val="24"/>
        </w:rPr>
        <w:t xml:space="preserve">日期：</w:t>
      </w:r>
      <w:r>
        <w:rPr>
          <w:rFonts w:ascii="宋体" w:hAnsi="宋体" w:cs="宋体"/>
          <w:b w:val="0"/>
          <w:bCs w:val="0"/>
          <w:color w:val="000000"/>
          <w:spacing w:val="24"/>
          <w:sz w:val="24"/>
          <w:szCs w:val="24"/>
        </w:rPr>
      </w:r>
      <w:r/>
    </w:p>
    <w:p>
      <w:pPr>
        <w:pStyle w:val="1190"/>
        <w:ind w:left="4060" w:right="2166"/>
        <w:spacing w:line="360" w:lineRule="auto"/>
        <w:rPr>
          <w:rFonts w:ascii="宋体" w:hAnsi="宋体" w:cs="宋体"/>
          <w:b w:val="0"/>
          <w:bCs w:val="0"/>
          <w:color w:val="000000"/>
          <w:spacing w:val="24"/>
          <w:sz w:val="24"/>
          <w:szCs w:val="24"/>
        </w:rPr>
      </w:pPr>
      <w:r>
        <w:rPr>
          <w:rFonts w:ascii="宋体" w:hAnsi="宋体" w:cs="宋体"/>
          <w:b w:val="0"/>
          <w:bCs w:val="0"/>
          <w:color w:val="000000"/>
          <w:spacing w:val="24"/>
          <w:sz w:val="24"/>
          <w:szCs w:val="24"/>
        </w:rPr>
      </w:r>
      <w:r/>
    </w:p>
    <w:p>
      <w:pPr>
        <w:pStyle w:val="885"/>
        <w:spacing w:line="360" w:lineRule="auto"/>
        <w:rPr>
          <w:rFonts w:ascii="宋体" w:hAnsi="宋体" w:cs="宋体"/>
          <w:bCs/>
          <w:color w:val="000000"/>
          <w:sz w:val="24"/>
          <w:szCs w:val="24"/>
        </w:rPr>
      </w:pPr>
      <w:r>
        <w:rPr>
          <w:rFonts w:hint="eastAsia" w:ascii="宋体" w:hAnsi="宋体" w:cs="宋体"/>
          <w:bCs/>
          <w:color w:val="000000"/>
          <w:sz w:val="24"/>
          <w:szCs w:val="24"/>
        </w:rPr>
        <w:t xml:space="preserve">注：1.从业人员、营业收入、资产总额填报上一年度数据，无上一年度数据的新成立企业可不填报。</w:t>
      </w:r>
      <w:r>
        <w:rPr>
          <w:rFonts w:ascii="宋体" w:hAnsi="宋体" w:cs="宋体"/>
          <w:bCs/>
          <w:color w:val="000000"/>
          <w:sz w:val="24"/>
          <w:szCs w:val="24"/>
        </w:rPr>
      </w:r>
      <w:r/>
    </w:p>
    <w:p>
      <w:pPr>
        <w:pStyle w:val="1191"/>
        <w:ind w:firstLine="480"/>
        <w:spacing w:line="360" w:lineRule="auto"/>
        <w:rPr>
          <w:rFonts w:hAnsi="宋体" w:cs="宋体"/>
          <w:color w:val="000000"/>
          <w:sz w:val="24"/>
          <w:szCs w:val="24"/>
        </w:rPr>
      </w:pPr>
      <w:r>
        <w:rPr>
          <w:rFonts w:hint="eastAsia" w:hAnsi="宋体" w:cs="宋体"/>
          <w:bCs/>
          <w:color w:val="000000"/>
          <w:sz w:val="24"/>
          <w:szCs w:val="24"/>
        </w:rPr>
        <w:t xml:space="preserve">2.供应商如不提供此声明函，价格将不做相应扣除。</w:t>
      </w:r>
      <w:r>
        <w:rPr>
          <w:rFonts w:hAnsi="宋体" w:cs="宋体"/>
          <w:color w:val="000000"/>
          <w:sz w:val="24"/>
          <w:szCs w:val="24"/>
        </w:rPr>
      </w:r>
      <w:r/>
    </w:p>
    <w:p>
      <w:pPr>
        <w:pStyle w:val="1194"/>
        <w:spacing w:line="360" w:lineRule="auto"/>
        <w:rPr>
          <w:rFonts w:hAnsi="宋体" w:cs="宋体"/>
          <w:color w:val="000000"/>
          <w:sz w:val="24"/>
          <w:szCs w:val="24"/>
        </w:rPr>
      </w:pPr>
      <w:r>
        <w:rPr>
          <w:rFonts w:hint="eastAsia" w:hAnsi="宋体" w:cs="宋体"/>
          <w:color w:val="000000"/>
          <w:sz w:val="24"/>
          <w:szCs w:val="24"/>
        </w:rPr>
        <w:br w:type="page" w:clear="all"/>
      </w:r>
      <w:r>
        <w:rPr>
          <w:rFonts w:hAnsi="宋体" w:cs="宋体"/>
          <w:color w:val="000000"/>
          <w:sz w:val="24"/>
          <w:szCs w:val="24"/>
        </w:rPr>
      </w:r>
      <w:r/>
    </w:p>
    <w:p>
      <w:pPr>
        <w:pStyle w:val="885"/>
        <w:ind w:firstLine="643"/>
        <w:jc w:val="center"/>
        <w:spacing w:line="360" w:lineRule="auto"/>
        <w:rPr>
          <w:rFonts w:ascii="宋体" w:hAnsi="宋体" w:cs="宋体"/>
          <w:b/>
          <w:color w:val="000000"/>
          <w:sz w:val="30"/>
          <w:szCs w:val="30"/>
        </w:rPr>
      </w:pPr>
      <w:r>
        <w:rPr>
          <w:rFonts w:hint="eastAsia" w:ascii="宋体" w:hAnsi="宋体" w:cs="宋体"/>
          <w:b/>
          <w:color w:val="000000"/>
          <w:sz w:val="30"/>
          <w:szCs w:val="30"/>
        </w:rPr>
        <w:t xml:space="preserve">残疾人福利性单位声明函</w:t>
      </w:r>
      <w:r>
        <w:rPr>
          <w:rFonts w:ascii="宋体" w:hAnsi="宋体" w:cs="宋体"/>
          <w:b/>
          <w:color w:val="000000"/>
          <w:sz w:val="30"/>
          <w:szCs w:val="30"/>
        </w:rPr>
      </w:r>
      <w:r/>
    </w:p>
    <w:p>
      <w:pPr>
        <w:pStyle w:val="885"/>
        <w:ind w:firstLine="624"/>
        <w:spacing w:line="360" w:lineRule="auto"/>
        <w:rPr>
          <w:rFonts w:ascii="宋体" w:hAnsi="宋体" w:cs="宋体"/>
          <w:color w:val="000000"/>
          <w:spacing w:val="6"/>
          <w:sz w:val="24"/>
          <w:szCs w:val="24"/>
        </w:rPr>
      </w:pPr>
      <w:r>
        <w:rPr>
          <w:rFonts w:ascii="宋体" w:hAnsi="宋体" w:cs="宋体"/>
          <w:color w:val="000000"/>
          <w:spacing w:val="6"/>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（备注：1、供应商如不提供此声明函，价格将不做相应扣除。2、中标</w:t>
      </w:r>
      <w:r>
        <w:rPr>
          <w:rFonts w:hint="eastAsia" w:cs="宋体"/>
          <w:color w:val="000000"/>
          <w:sz w:val="24"/>
          <w:szCs w:val="24"/>
        </w:rPr>
        <w:t xml:space="preserve">（成交）</w:t>
      </w:r>
      <w:r>
        <w:rPr>
          <w:rFonts w:hint="eastAsia" w:ascii="宋体" w:hAnsi="宋体" w:cs="宋体"/>
          <w:color w:val="000000"/>
          <w:sz w:val="24"/>
          <w:szCs w:val="24"/>
        </w:rPr>
        <w:t xml:space="preserve">供应商为残疾人福利单位的，此声明函将随中标</w:t>
      </w:r>
      <w:r>
        <w:rPr>
          <w:rFonts w:hint="eastAsia" w:cs="宋体"/>
          <w:color w:val="000000"/>
          <w:sz w:val="24"/>
          <w:szCs w:val="24"/>
        </w:rPr>
        <w:t xml:space="preserve">（成交）</w:t>
      </w:r>
      <w:r>
        <w:rPr>
          <w:rFonts w:hint="eastAsia" w:ascii="宋体" w:hAnsi="宋体" w:cs="宋体"/>
          <w:color w:val="000000"/>
          <w:sz w:val="24"/>
          <w:szCs w:val="24"/>
        </w:rPr>
        <w:t xml:space="preserve">结果同时公告，接受社会监督）</w:t>
      </w:r>
      <w:r>
        <w:rPr>
          <w:rFonts w:ascii="宋体" w:hAnsi="宋体" w:cs="宋体"/>
          <w:color w:val="000000"/>
          <w:sz w:val="24"/>
          <w:szCs w:val="24"/>
        </w:rPr>
      </w:r>
      <w:r/>
    </w:p>
    <w:p>
      <w:pPr>
        <w:pStyle w:val="885"/>
        <w:ind w:firstLine="624"/>
        <w:spacing w:line="360" w:lineRule="auto"/>
        <w:rPr>
          <w:rFonts w:ascii="宋体" w:hAnsi="宋体" w:cs="宋体"/>
          <w:color w:val="000000"/>
          <w:spacing w:val="6"/>
          <w:sz w:val="24"/>
          <w:szCs w:val="24"/>
        </w:rPr>
      </w:pPr>
      <w:r>
        <w:rPr>
          <w:rFonts w:ascii="宋体" w:hAnsi="宋体" w:cs="宋体"/>
          <w:color w:val="000000"/>
          <w:spacing w:val="6"/>
          <w:sz w:val="24"/>
          <w:szCs w:val="24"/>
        </w:rPr>
      </w:r>
      <w:r/>
    </w:p>
    <w:p>
      <w:pPr>
        <w:pStyle w:val="885"/>
        <w:ind w:right="1560" w:firstLine="624"/>
        <w:jc w:val="center"/>
        <w:spacing w:line="360" w:lineRule="auto"/>
        <w:tabs>
          <w:tab w:val="left" w:pos="4860" w:leader="none"/>
        </w:tabs>
        <w:rPr>
          <w:rFonts w:ascii="宋体" w:hAnsi="宋体" w:cs="宋体"/>
          <w:color w:val="000000"/>
          <w:sz w:val="24"/>
          <w:szCs w:val="24"/>
        </w:rPr>
      </w:pPr>
      <w:r>
        <w:rPr>
          <w:rFonts w:hint="eastAsia" w:ascii="宋体" w:hAnsi="宋体" w:cs="宋体"/>
          <w:color w:val="000000"/>
          <w:spacing w:val="6"/>
          <w:sz w:val="24"/>
          <w:szCs w:val="24"/>
        </w:rPr>
        <w:t xml:space="preserve">             </w:t>
      </w:r>
      <w:r>
        <w:rPr>
          <w:rFonts w:hint="eastAsia" w:ascii="宋体" w:hAnsi="宋体" w:cs="宋体"/>
          <w:color w:val="000000"/>
          <w:sz w:val="24"/>
          <w:szCs w:val="24"/>
        </w:rPr>
        <w:t xml:space="preserve">             供应商全称（盖章）：</w:t>
      </w:r>
      <w:r>
        <w:rPr>
          <w:rFonts w:ascii="宋体" w:hAnsi="宋体" w:cs="宋体"/>
          <w:color w:val="000000"/>
          <w:sz w:val="24"/>
          <w:szCs w:val="24"/>
        </w:rPr>
      </w:r>
      <w:r/>
    </w:p>
    <w:p>
      <w:pPr>
        <w:pStyle w:val="885"/>
        <w:ind w:right="1560" w:firstLine="480"/>
        <w:jc w:val="center"/>
        <w:spacing w:line="360" w:lineRule="auto"/>
        <w:tabs>
          <w:tab w:val="left" w:pos="4860" w:leader="none"/>
        </w:tabs>
        <w:rPr>
          <w:rFonts w:ascii="宋体" w:hAnsi="宋体" w:cs="宋体"/>
          <w:color w:val="000000"/>
          <w:sz w:val="24"/>
          <w:szCs w:val="24"/>
        </w:rPr>
      </w:pPr>
      <w:r>
        <w:rPr>
          <w:rFonts w:hint="eastAsia" w:ascii="宋体" w:hAnsi="宋体" w:cs="宋体"/>
          <w:color w:val="000000"/>
          <w:sz w:val="24"/>
          <w:szCs w:val="24"/>
        </w:rPr>
        <w:t xml:space="preserve">                           日  期：</w:t>
      </w:r>
      <w:r>
        <w:rPr>
          <w:rFonts w:ascii="宋体" w:hAnsi="宋体" w:cs="宋体"/>
          <w:color w:val="000000"/>
          <w:sz w:val="24"/>
          <w:szCs w:val="24"/>
        </w:rPr>
      </w:r>
      <w:r/>
    </w:p>
    <w:p>
      <w:pPr>
        <w:pStyle w:val="885"/>
        <w:ind w:firstLine="480"/>
        <w:spacing w:line="360" w:lineRule="auto"/>
        <w:rPr>
          <w:rFonts w:ascii="宋体" w:hAnsi="宋体" w:cs="宋体"/>
          <w:bCs/>
          <w:color w:val="000000"/>
          <w:sz w:val="24"/>
          <w:szCs w:val="24"/>
        </w:rPr>
        <w:outlineLvl w:val="0"/>
      </w:pPr>
      <w:r>
        <w:rPr>
          <w:rFonts w:ascii="宋体" w:hAnsi="宋体" w:cs="宋体"/>
          <w:bCs/>
          <w:color w:val="000000"/>
          <w:sz w:val="24"/>
          <w:szCs w:val="24"/>
        </w:rPr>
      </w:r>
      <w:r/>
    </w:p>
    <w:p>
      <w:pPr>
        <w:pStyle w:val="885"/>
        <w:ind w:firstLine="420"/>
        <w:spacing w:line="360" w:lineRule="auto"/>
        <w:rPr>
          <w:rFonts w:ascii="宋体" w:hAnsi="宋体" w:cs="宋体"/>
          <w:bCs/>
          <w:color w:val="000000"/>
          <w:sz w:val="24"/>
          <w:szCs w:val="24"/>
        </w:rPr>
        <w:outlineLvl w:val="0"/>
      </w:pPr>
      <w:r>
        <w:rPr>
          <w:rFonts w:ascii="宋体" w:hAnsi="宋体" w:cs="宋体"/>
          <w:bCs/>
          <w:color w:val="000000"/>
          <w:sz w:val="24"/>
          <w:szCs w:val="24"/>
        </w:rPr>
      </w:r>
      <w:r/>
    </w:p>
    <w:p>
      <w:pPr>
        <w:pStyle w:val="885"/>
        <w:ind w:firstLine="420"/>
        <w:spacing w:line="360" w:lineRule="auto"/>
        <w:rPr>
          <w:rFonts w:ascii="宋体" w:hAnsi="宋体" w:cs="宋体"/>
          <w:bCs/>
          <w:color w:val="000000"/>
          <w:sz w:val="24"/>
          <w:szCs w:val="24"/>
        </w:rPr>
        <w:outlineLvl w:val="0"/>
      </w:pPr>
      <w:r>
        <w:rPr>
          <w:rFonts w:ascii="宋体" w:hAnsi="宋体" w:cs="宋体"/>
          <w:bCs/>
          <w:color w:val="000000"/>
          <w:sz w:val="24"/>
          <w:szCs w:val="24"/>
        </w:rPr>
      </w:r>
      <w:r/>
    </w:p>
    <w:p>
      <w:pPr>
        <w:pStyle w:val="885"/>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属于监狱企业的证明文件</w:t>
      </w:r>
      <w:r>
        <w:rPr>
          <w:rFonts w:ascii="宋体" w:hAnsi="宋体" w:cs="宋体"/>
          <w:b/>
          <w:bCs/>
          <w:color w:val="000000"/>
          <w:sz w:val="30"/>
          <w:szCs w:val="30"/>
        </w:rPr>
      </w:r>
      <w:r/>
    </w:p>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（提供由省级以上监狱管理局、戒毒管理局(含新疆生产建设兵团)出具的属于监狱企业的证明文件）</w:t>
      </w:r>
      <w:r>
        <w:rPr>
          <w:rFonts w:ascii="宋体" w:hAnsi="宋体" w:cs="宋体"/>
          <w:color w:val="000000"/>
          <w:sz w:val="24"/>
          <w:szCs w:val="24"/>
        </w:rPr>
      </w:r>
      <w:r/>
    </w:p>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p>
      <w:pPr>
        <w:pStyle w:val="979"/>
      </w:pPr>
      <w:r/>
      <w:r/>
    </w:p>
    <w:p>
      <w:pPr>
        <w:pStyle w:val="885"/>
        <w:jc w:val="center"/>
        <w:spacing w:line="360" w:lineRule="auto"/>
        <w:rPr>
          <w:rFonts w:ascii="宋体" w:hAnsi="宋体" w:cs="宋体"/>
          <w:b/>
          <w:bCs/>
          <w:color w:val="000000"/>
          <w:sz w:val="30"/>
          <w:szCs w:val="30"/>
        </w:rPr>
        <w:outlineLvl w:val="1"/>
      </w:pPr>
      <w:r>
        <w:rPr>
          <w:rFonts w:hint="eastAsia" w:ascii="宋体" w:hAnsi="宋体" w:cs="宋体"/>
          <w:b/>
          <w:bCs/>
          <w:color w:val="000000"/>
          <w:sz w:val="24"/>
          <w:szCs w:val="24"/>
        </w:rPr>
        <w:br w:type="page" w:clear="all"/>
      </w:r>
      <w:r>
        <w:rPr>
          <w:rFonts w:hint="eastAsia" w:ascii="宋体" w:hAnsi="宋体" w:cs="宋体"/>
          <w:b/>
          <w:bCs/>
          <w:color w:val="000000"/>
          <w:sz w:val="30"/>
          <w:szCs w:val="30"/>
        </w:rPr>
        <w:t xml:space="preserve">九、技术偏离表</w:t>
      </w:r>
      <w:bookmarkEnd w:id="702"/>
      <w:r/>
      <w:bookmarkEnd w:id="703"/>
      <w:r/>
      <w:bookmarkEnd w:id="704"/>
      <w:r/>
      <w:bookmarkEnd w:id="705"/>
      <w:r>
        <w:rPr>
          <w:rFonts w:ascii="宋体" w:hAnsi="宋体" w:cs="宋体"/>
          <w:b/>
          <w:bCs/>
          <w:color w:val="000000"/>
          <w:sz w:val="30"/>
          <w:szCs w:val="30"/>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bl>
      <w:tblPr>
        <w:tblW w:w="869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trPr>
        <w:tc>
          <w:tcPr>
            <w:tcW w:w="933"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706"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招标要求</w:t>
            </w:r>
            <w:r>
              <w:rPr>
                <w:rFonts w:ascii="宋体" w:hAnsi="宋体" w:cs="宋体"/>
                <w:color w:val="000000"/>
                <w:sz w:val="24"/>
                <w:szCs w:val="24"/>
              </w:rPr>
            </w:r>
            <w:r/>
          </w:p>
        </w:tc>
        <w:tc>
          <w:tcPr>
            <w:tcW w:w="2706"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投标响应</w:t>
            </w:r>
            <w:r>
              <w:rPr>
                <w:rFonts w:ascii="宋体" w:hAnsi="宋体" w:cs="宋体"/>
                <w:color w:val="000000"/>
                <w:sz w:val="24"/>
                <w:szCs w:val="24"/>
              </w:rPr>
            </w:r>
            <w:r/>
          </w:p>
        </w:tc>
        <w:tc>
          <w:tcPr>
            <w:tcW w:w="1241" w:type="dxa"/>
            <w:vAlign w:val="center"/>
            <w:textDirection w:val="lrTb"/>
            <w:noWrap w:val="false"/>
          </w:tcPr>
          <w:p>
            <w:pPr>
              <w:pStyle w:val="885"/>
              <w:spacing w:line="360" w:lineRule="auto"/>
              <w:rPr>
                <w:rFonts w:ascii="宋体" w:hAnsi="宋体" w:cs="宋体"/>
                <w:color w:val="000000"/>
                <w:sz w:val="24"/>
                <w:szCs w:val="24"/>
              </w:rPr>
            </w:pPr>
            <w:r>
              <w:rPr>
                <w:rFonts w:hint="eastAsia" w:ascii="宋体" w:hAnsi="宋体" w:cs="宋体"/>
                <w:bCs/>
                <w:color w:val="000000"/>
                <w:sz w:val="24"/>
                <w:szCs w:val="24"/>
              </w:rPr>
              <w:t xml:space="preserve">有无偏离</w:t>
            </w:r>
            <w:r>
              <w:rPr>
                <w:rFonts w:ascii="宋体" w:hAnsi="宋体" w:cs="宋体"/>
                <w:color w:val="000000"/>
                <w:sz w:val="24"/>
                <w:szCs w:val="24"/>
              </w:rPr>
            </w:r>
            <w:r/>
          </w:p>
        </w:tc>
        <w:tc>
          <w:tcPr>
            <w:tcW w:w="1113"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bCs/>
                <w:color w:val="000000"/>
                <w:sz w:val="24"/>
                <w:szCs w:val="24"/>
              </w:rPr>
              <w:t xml:space="preserve">偏离内容及原因</w:t>
            </w: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93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706"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4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1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bl>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法定代表人或授权委托人：</w:t>
      </w:r>
      <w:r>
        <w:rPr>
          <w:rFonts w:hint="eastAsia" w:ascii="宋体" w:hAnsi="宋体" w:cs="宋体"/>
          <w:color w:val="000000"/>
          <w:u w:val="single"/>
        </w:rPr>
        <w:t xml:space="preserve">                     </w:t>
      </w:r>
      <w:r>
        <w:rPr>
          <w:rFonts w:hint="eastAsia" w:ascii="宋体" w:hAnsi="宋体" w:cs="宋体"/>
          <w:color w:val="000000"/>
        </w:rPr>
        <w:t xml:space="preserve">（签字或盖章）</w:t>
      </w: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                                                                                                                        日期：</w:t>
      </w:r>
      <w:r>
        <w:rPr>
          <w:rFonts w:hint="eastAsia" w:ascii="宋体" w:hAnsi="宋体" w:cs="宋体"/>
          <w:color w:val="000000"/>
          <w:u w:val="single"/>
        </w:rPr>
        <w:t xml:space="preserve">     </w:t>
      </w:r>
      <w:r>
        <w:rPr>
          <w:rFonts w:hint="eastAsia" w:ascii="宋体" w:hAnsi="宋体" w:cs="宋体"/>
          <w:color w:val="000000"/>
        </w:rPr>
        <w:t xml:space="preserve"> 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color w:val="000000"/>
        </w:rPr>
      </w:r>
      <w:r/>
    </w:p>
    <w:p>
      <w:pPr>
        <w:pStyle w:val="885"/>
        <w:spacing w:line="360" w:lineRule="auto"/>
        <w:rPr>
          <w:rFonts w:ascii="宋体" w:hAnsi="宋体" w:cs="宋体"/>
          <w:color w:val="000000"/>
          <w:sz w:val="24"/>
          <w:szCs w:val="24"/>
        </w:rPr>
      </w:pP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填写说明：</w:t>
      </w:r>
      <w:r>
        <w:rPr>
          <w:rFonts w:ascii="宋体" w:hAnsi="宋体" w:cs="宋体"/>
          <w:color w:val="000000"/>
          <w:sz w:val="24"/>
          <w:szCs w:val="24"/>
        </w:rPr>
      </w:r>
      <w:r/>
    </w:p>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1.行数不够，可自行添加。</w:t>
      </w:r>
      <w:r>
        <w:rPr>
          <w:rFonts w:ascii="宋体" w:hAnsi="宋体" w:cs="宋体"/>
          <w:color w:val="000000"/>
          <w:sz w:val="24"/>
          <w:szCs w:val="24"/>
        </w:rPr>
      </w:r>
      <w:r/>
    </w:p>
    <w:p>
      <w:pPr>
        <w:pStyle w:val="885"/>
        <w:spacing w:line="360" w:lineRule="auto"/>
        <w:rPr>
          <w:rFonts w:ascii="宋体" w:hAnsi="宋体" w:cs="宋体"/>
          <w:color w:val="000000"/>
          <w:sz w:val="24"/>
          <w:szCs w:val="24"/>
        </w:rPr>
        <w:sectPr>
          <w:footerReference w:type="default" r:id="rId10"/>
          <w:footnotePr/>
          <w:endnotePr/>
          <w:type w:val="nextPage"/>
          <w:pgSz w:w="11906" w:h="16838" w:orient="portrait"/>
          <w:pgMar w:top="1440" w:right="1800" w:bottom="1440" w:left="1800" w:header="851" w:footer="992" w:gutter="0"/>
          <w:pgNumType w:start="62"/>
          <w:cols w:num="1" w:sep="0" w:space="1701" w:equalWidth="1"/>
          <w:docGrid w:linePitch="360"/>
        </w:sectPr>
      </w:pPr>
      <w:r>
        <w:rPr>
          <w:rFonts w:ascii="宋体" w:hAnsi="宋体" w:cs="宋体"/>
          <w:color w:val="000000"/>
          <w:sz w:val="24"/>
          <w:szCs w:val="24"/>
        </w:rPr>
      </w:r>
      <w:r/>
    </w:p>
    <w:p>
      <w:pPr>
        <w:pStyle w:val="1138"/>
        <w:ind w:left="0" w:firstLine="0"/>
        <w:jc w:val="center"/>
        <w:spacing w:line="360" w:lineRule="auto"/>
        <w:tabs>
          <w:tab w:val="left" w:pos="720" w:leader="none"/>
        </w:tabs>
        <w:rPr>
          <w:rFonts w:ascii="宋体" w:hAnsi="宋体" w:eastAsia="宋体" w:cs="宋体"/>
          <w:color w:val="000000"/>
          <w:szCs w:val="30"/>
        </w:rPr>
      </w:pPr>
      <w:r/>
      <w:bookmarkStart w:id="709" w:name="_Hlt26671374"/>
      <w:r/>
      <w:bookmarkEnd w:id="709"/>
      <w:r/>
      <w:bookmarkStart w:id="710" w:name="_Hlt26955054"/>
      <w:r/>
      <w:bookmarkEnd w:id="710"/>
      <w:r/>
      <w:bookmarkStart w:id="711" w:name="_格式3__银行出具的资信证明"/>
      <w:r/>
      <w:bookmarkEnd w:id="711"/>
      <w:r/>
      <w:bookmarkStart w:id="712" w:name="_Hlt26609389"/>
      <w:r/>
      <w:bookmarkEnd w:id="712"/>
      <w:r/>
      <w:bookmarkStart w:id="713" w:name="_Hlt26955070"/>
      <w:r/>
      <w:bookmarkEnd w:id="713"/>
      <w:r/>
      <w:bookmarkStart w:id="714" w:name="_Hlt26671380"/>
      <w:r/>
      <w:bookmarkEnd w:id="714"/>
      <w:r/>
      <w:bookmarkStart w:id="715" w:name="_Toc481072028"/>
      <w:r/>
      <w:bookmarkStart w:id="716" w:name="_Toc481071982"/>
      <w:r/>
      <w:bookmarkStart w:id="717" w:name="_Toc511899525"/>
      <w:r/>
      <w:bookmarkStart w:id="718" w:name="_Toc475009312"/>
      <w:r/>
      <w:bookmarkStart w:id="719" w:name="_Hlt26955066"/>
      <w:r/>
      <w:bookmarkEnd w:id="719"/>
      <w:r>
        <w:rPr>
          <w:rFonts w:hint="eastAsia" w:ascii="宋体" w:hAnsi="宋体" w:eastAsia="宋体" w:cs="宋体"/>
          <w:color w:val="000000"/>
          <w:szCs w:val="30"/>
        </w:rPr>
        <w:t xml:space="preserve">十、商务偏离表</w:t>
      </w:r>
      <w:bookmarkEnd w:id="715"/>
      <w:r/>
      <w:bookmarkEnd w:id="716"/>
      <w:r/>
      <w:bookmarkEnd w:id="717"/>
      <w:r/>
      <w:bookmarkEnd w:id="718"/>
      <w:r>
        <w:rPr>
          <w:rFonts w:ascii="宋体" w:hAnsi="宋体" w:eastAsia="宋体" w:cs="宋体"/>
          <w:color w:val="000000"/>
          <w:szCs w:val="30"/>
        </w:rPr>
      </w:r>
      <w:r/>
    </w:p>
    <w:tbl>
      <w:tblPr>
        <w:tblW w:w="857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668"/>
        <w:gridCol w:w="2063"/>
        <w:gridCol w:w="1404"/>
        <w:gridCol w:w="1521"/>
      </w:tblGrid>
      <w:tr>
        <w:trPr>
          <w:cantSplit/>
          <w:trHeight w:val="1601"/>
        </w:trPr>
        <w:tc>
          <w:tcPr>
            <w:tcW w:w="920"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2668"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招标要求</w:t>
            </w:r>
            <w:r>
              <w:rPr>
                <w:rFonts w:ascii="宋体" w:hAnsi="宋体" w:cs="宋体"/>
                <w:color w:val="000000"/>
                <w:sz w:val="24"/>
                <w:szCs w:val="24"/>
              </w:rPr>
            </w:r>
            <w:r/>
          </w:p>
        </w:tc>
        <w:tc>
          <w:tcPr>
            <w:tcW w:w="2063"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投标响应</w:t>
            </w:r>
            <w:r>
              <w:rPr>
                <w:rFonts w:ascii="宋体" w:hAnsi="宋体" w:cs="宋体"/>
                <w:color w:val="000000"/>
                <w:sz w:val="24"/>
                <w:szCs w:val="24"/>
              </w:rPr>
            </w:r>
            <w:r/>
          </w:p>
        </w:tc>
        <w:tc>
          <w:tcPr>
            <w:tcW w:w="1404" w:type="dxa"/>
            <w:vAlign w:val="center"/>
            <w:textDirection w:val="lrTb"/>
            <w:noWrap w:val="false"/>
          </w:tcPr>
          <w:p>
            <w:pPr>
              <w:pStyle w:val="885"/>
              <w:spacing w:line="360" w:lineRule="auto"/>
              <w:rPr>
                <w:rFonts w:ascii="宋体" w:hAnsi="宋体" w:cs="宋体"/>
                <w:color w:val="000000"/>
                <w:sz w:val="24"/>
                <w:szCs w:val="24"/>
              </w:rPr>
            </w:pPr>
            <w:r>
              <w:rPr>
                <w:rFonts w:hint="eastAsia" w:ascii="宋体" w:hAnsi="宋体" w:cs="宋体"/>
                <w:bCs/>
                <w:color w:val="000000"/>
                <w:sz w:val="24"/>
                <w:szCs w:val="24"/>
              </w:rPr>
              <w:t xml:space="preserve">有无偏离</w:t>
            </w:r>
            <w:r>
              <w:rPr>
                <w:rFonts w:ascii="宋体" w:hAnsi="宋体" w:cs="宋体"/>
                <w:color w:val="000000"/>
                <w:sz w:val="24"/>
                <w:szCs w:val="24"/>
              </w:rPr>
            </w:r>
            <w:r/>
          </w:p>
        </w:tc>
        <w:tc>
          <w:tcPr>
            <w:tcW w:w="1521"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bCs/>
                <w:color w:val="000000"/>
                <w:sz w:val="24"/>
                <w:szCs w:val="24"/>
              </w:rPr>
              <w:t xml:space="preserve">偏离内容及原因</w:t>
            </w: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6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cantSplit/>
          <w:trHeight w:val="673"/>
        </w:trPr>
        <w:tc>
          <w:tcPr>
            <w:tcW w:w="920"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668"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63"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404"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21" w:type="dxa"/>
            <w:vAlign w:val="top"/>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bl>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902"/>
        <w:ind w:left="15" w:hanging="120"/>
        <w:spacing w:line="360" w:lineRule="auto"/>
        <w:rPr>
          <w:rFonts w:ascii="宋体" w:hAnsi="宋体" w:cs="宋体"/>
          <w:color w:val="000000"/>
          <w:sz w:val="24"/>
          <w:szCs w:val="24"/>
        </w:rPr>
      </w:pP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法定代表人或授权委托人：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（签字或盖章）</w:t>
      </w:r>
      <w:r>
        <w:rPr>
          <w:rFonts w:ascii="宋体" w:hAnsi="宋体" w:cs="宋体"/>
          <w:color w:val="000000"/>
          <w:sz w:val="24"/>
          <w:szCs w:val="24"/>
        </w:rPr>
      </w:r>
      <w:r/>
    </w:p>
    <w:p>
      <w:pPr>
        <w:pStyle w:val="885"/>
        <w:ind w:hanging="315"/>
        <w:spacing w:line="360" w:lineRule="auto"/>
        <w:rPr>
          <w:rFonts w:ascii="宋体" w:hAnsi="宋体" w:cs="宋体"/>
          <w:color w:val="000000"/>
          <w:sz w:val="24"/>
          <w:szCs w:val="24"/>
        </w:rPr>
      </w:pP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ascii="宋体" w:hAnsi="宋体" w:cs="宋体"/>
          <w:color w:val="000000"/>
          <w:sz w:val="24"/>
          <w:szCs w:val="24"/>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填写说明：</w:t>
      </w:r>
      <w:r>
        <w:rPr>
          <w:rFonts w:ascii="宋体" w:hAnsi="宋体" w:cs="宋体"/>
          <w:color w:val="000000"/>
          <w:sz w:val="24"/>
          <w:szCs w:val="24"/>
        </w:rPr>
      </w:r>
      <w:r/>
    </w:p>
    <w:p>
      <w:pPr>
        <w:pStyle w:val="885"/>
        <w:numPr>
          <w:ilvl w:val="0"/>
          <w:numId w:val="14"/>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行数不够，可自行添加。</w:t>
      </w:r>
      <w:r>
        <w:rPr>
          <w:rFonts w:ascii="宋体" w:hAnsi="宋体" w:cs="宋体"/>
          <w:color w:val="000000"/>
          <w:sz w:val="24"/>
          <w:szCs w:val="24"/>
        </w:rPr>
      </w:r>
      <w:r/>
    </w:p>
    <w:p>
      <w:pPr>
        <w:pStyle w:val="979"/>
        <w:numPr>
          <w:ilvl w:val="0"/>
          <w:numId w:val="14"/>
        </w:num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887"/>
        <w:ind w:right="-115"/>
        <w:spacing w:before="0" w:after="0" w:line="360" w:lineRule="auto"/>
        <w:rPr>
          <w:rFonts w:ascii="宋体" w:hAnsi="宋体" w:eastAsia="宋体" w:cs="宋体"/>
          <w:color w:val="000000"/>
          <w:sz w:val="30"/>
          <w:szCs w:val="30"/>
        </w:rPr>
      </w:pPr>
      <w:r/>
      <w:bookmarkStart w:id="720" w:name="_Toc511899526"/>
      <w:r/>
      <w:bookmarkStart w:id="721" w:name="_Toc507754071"/>
      <w:r/>
      <w:bookmarkStart w:id="722" w:name="_Toc485999731"/>
      <w:r/>
      <w:bookmarkStart w:id="723" w:name="_Toc509830008"/>
      <w:r>
        <w:rPr>
          <w:rFonts w:hint="eastAsia" w:ascii="宋体" w:hAnsi="宋体" w:eastAsia="宋体" w:cs="宋体"/>
          <w:color w:val="000000"/>
          <w:sz w:val="30"/>
          <w:szCs w:val="30"/>
        </w:rPr>
        <w:t xml:space="preserve">十一、企业业绩</w:t>
      </w:r>
      <w:r>
        <w:rPr>
          <w:rFonts w:ascii="宋体" w:hAnsi="宋体" w:eastAsia="宋体" w:cs="宋体"/>
          <w:color w:val="000000"/>
          <w:sz w:val="30"/>
          <w:szCs w:val="30"/>
        </w:rPr>
      </w:r>
      <w:r/>
    </w:p>
    <w:p>
      <w:pPr>
        <w:pStyle w:val="885"/>
        <w:spacing w:line="360" w:lineRule="auto"/>
        <w:rPr>
          <w:rFonts w:ascii="宋体" w:hAnsi="宋体" w:cs="宋体"/>
          <w:color w:val="000000"/>
          <w:sz w:val="24"/>
          <w:szCs w:val="24"/>
        </w:rPr>
      </w:pPr>
      <w:r>
        <w:rPr>
          <w:rFonts w:ascii="宋体" w:hAnsi="宋体" w:cs="宋体"/>
          <w:color w:val="000000"/>
          <w:sz w:val="24"/>
          <w:szCs w:val="24"/>
        </w:rPr>
      </w:r>
      <w:r/>
    </w:p>
    <w:tbl>
      <w:tblPr>
        <w:tblW w:w="87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trHeight w:val="405"/>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合同金额</w:t>
            </w: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实施时间</w:t>
            </w: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业主联系人</w:t>
            </w: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备  注</w:t>
            </w: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67"/>
        </w:trPr>
        <w:tc>
          <w:tcPr>
            <w:tcW w:w="797" w:type="dxa"/>
            <w:vAlign w:val="center"/>
            <w:textDirection w:val="lrTb"/>
            <w:noWrap w:val="false"/>
          </w:tcPr>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c>
          <w:tcPr>
            <w:tcW w:w="18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3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595"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2090"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44" w:type="dxa"/>
            <w:vAlign w:val="center"/>
            <w:textDirection w:val="lrTb"/>
            <w:noWrap w:val="false"/>
          </w:tcPr>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tc>
      </w:tr>
    </w:tbl>
    <w:p>
      <w:pPr>
        <w:pStyle w:val="88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注：1、请供应商提供上述表格中业绩的证明材料。</w:t>
      </w:r>
      <w:r>
        <w:rPr>
          <w:rFonts w:ascii="宋体" w:hAnsi="宋体" w:cs="宋体"/>
          <w:color w:val="000000"/>
          <w:sz w:val="24"/>
          <w:szCs w:val="24"/>
        </w:rPr>
      </w:r>
      <w:r/>
    </w:p>
    <w:p>
      <w:pPr>
        <w:pStyle w:val="885"/>
        <w:ind w:firstLine="960"/>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2.如有需要说明的事项，请在备注中列明。</w:t>
      </w:r>
      <w:r>
        <w:rPr>
          <w:rFonts w:ascii="宋体" w:hAnsi="宋体" w:cs="宋体"/>
          <w:color w:val="000000"/>
          <w:sz w:val="24"/>
          <w:szCs w:val="24"/>
        </w:rPr>
      </w:r>
      <w:r/>
    </w:p>
    <w:p>
      <w:pPr>
        <w:pStyle w:val="885"/>
        <w:ind w:firstLine="480"/>
        <w:spacing w:line="360" w:lineRule="auto"/>
        <w:tabs>
          <w:tab w:val="left" w:pos="0" w:leader="none"/>
        </w:tabs>
        <w:rPr>
          <w:rFonts w:ascii="宋体" w:hAnsi="宋体" w:cs="宋体"/>
          <w:color w:val="000000"/>
          <w:sz w:val="24"/>
          <w:szCs w:val="24"/>
        </w:rPr>
      </w:pPr>
      <w:r>
        <w:rPr>
          <w:rFonts w:ascii="宋体" w:hAnsi="宋体" w:cs="宋体"/>
          <w:color w:val="000000"/>
          <w:sz w:val="24"/>
          <w:szCs w:val="24"/>
        </w:rPr>
      </w:r>
      <w:r/>
    </w:p>
    <w:p>
      <w:pPr>
        <w:pStyle w:val="1157"/>
        <w:ind w:firstLine="0"/>
        <w:jc w:val="both"/>
        <w:spacing w:before="0" w:after="0"/>
        <w:rPr>
          <w:rFonts w:ascii="宋体" w:hAnsi="宋体" w:cs="宋体"/>
          <w:color w:val="000000"/>
        </w:rPr>
      </w:pPr>
      <w:r>
        <w:rPr>
          <w:rFonts w:ascii="宋体" w:hAnsi="宋体" w:cs="宋体"/>
          <w:color w:val="000000"/>
        </w:rPr>
      </w:r>
      <w:r/>
    </w:p>
    <w:p>
      <w:pPr>
        <w:pStyle w:val="1157"/>
        <w:ind w:firstLine="0"/>
        <w:jc w:val="both"/>
        <w:spacing w:before="0" w:after="0"/>
        <w:rPr>
          <w:rFonts w:ascii="宋体" w:hAnsi="宋体" w:cs="宋体"/>
          <w:color w:val="000000"/>
        </w:rPr>
      </w:pPr>
      <w:r>
        <w:rPr>
          <w:rFonts w:hint="eastAsia" w:ascii="宋体" w:hAnsi="宋体" w:cs="宋体"/>
          <w:color w:val="000000"/>
        </w:rPr>
        <w:t xml:space="preserve">供应商名称（加盖CA电子公章）：</w:t>
      </w:r>
      <w:r>
        <w:rPr>
          <w:rFonts w:ascii="宋体" w:hAnsi="宋体" w:cs="宋体"/>
          <w:color w:val="000000"/>
        </w:rPr>
      </w:r>
      <w:r/>
    </w:p>
    <w:p>
      <w:pPr>
        <w:pStyle w:val="885"/>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法定代表人或授权委托人：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（签字或盖章）</w:t>
      </w:r>
      <w:r>
        <w:rPr>
          <w:rFonts w:ascii="宋体" w:hAnsi="宋体" w:cs="宋体"/>
          <w:color w:val="000000"/>
          <w:sz w:val="24"/>
          <w:szCs w:val="24"/>
        </w:rPr>
      </w:r>
      <w:r/>
    </w:p>
    <w:p>
      <w:pPr>
        <w:pStyle w:val="885"/>
        <w:spacing w:line="360" w:lineRule="auto"/>
        <w:tabs>
          <w:tab w:val="left" w:pos="0" w:leader="none"/>
        </w:tabs>
        <w:rPr>
          <w:rFonts w:ascii="宋体" w:hAnsi="宋体" w:cs="宋体"/>
          <w:color w:val="000000"/>
          <w:sz w:val="24"/>
          <w:szCs w:val="24"/>
        </w:rPr>
      </w:pPr>
      <w:r>
        <w:rPr>
          <w:rFonts w:hint="eastAsia" w:ascii="宋体" w:hAnsi="宋体" w:cs="宋体"/>
          <w:color w:val="000000"/>
          <w:sz w:val="24"/>
          <w:szCs w:val="24"/>
        </w:rPr>
        <w:t xml:space="preserve">日期：</w:t>
      </w:r>
      <w:r>
        <w:rPr>
          <w:rFonts w:ascii="宋体" w:hAnsi="宋体" w:cs="宋体"/>
          <w:color w:val="000000"/>
          <w:sz w:val="24"/>
          <w:szCs w:val="24"/>
        </w:rPr>
      </w:r>
      <w:r/>
    </w:p>
    <w:p>
      <w:pPr>
        <w:pStyle w:val="885"/>
        <w:jc w:val="center"/>
        <w:spacing w:line="360" w:lineRule="auto"/>
        <w:rPr>
          <w:rFonts w:ascii="宋体" w:hAnsi="宋体" w:cs="宋体"/>
          <w:b/>
          <w:bCs/>
          <w:color w:val="000000"/>
          <w:sz w:val="24"/>
          <w:szCs w:val="24"/>
        </w:rPr>
        <w:outlineLvl w:val="1"/>
      </w:pPr>
      <w:r>
        <w:rPr>
          <w:rFonts w:ascii="宋体" w:hAnsi="宋体" w:cs="宋体"/>
          <w:b/>
          <w:bCs/>
          <w:color w:val="000000"/>
          <w:sz w:val="24"/>
          <w:szCs w:val="24"/>
        </w:rPr>
      </w:r>
      <w:r/>
    </w:p>
    <w:p>
      <w:pPr>
        <w:pStyle w:val="979"/>
        <w:rPr>
          <w:rFonts w:ascii="宋体" w:hAnsi="宋体" w:cs="宋体"/>
          <w:b/>
          <w:bCs/>
          <w:color w:val="000000"/>
          <w:sz w:val="24"/>
          <w:szCs w:val="24"/>
        </w:rPr>
      </w:pPr>
      <w:r>
        <w:rPr>
          <w:rFonts w:ascii="宋体" w:hAnsi="宋体" w:cs="宋体"/>
          <w:b/>
          <w:bCs/>
          <w:color w:val="000000"/>
          <w:sz w:val="24"/>
          <w:szCs w:val="24"/>
        </w:rPr>
      </w:r>
      <w:r/>
    </w:p>
    <w:p>
      <w:pPr>
        <w:pStyle w:val="980"/>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1"/>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1"/>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1"/>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1"/>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1"/>
        <w:rPr>
          <w:rFonts w:ascii="宋体" w:hAnsi="宋体" w:eastAsia="宋体" w:cs="宋体"/>
          <w:b/>
          <w:bCs/>
          <w:color w:val="000000"/>
          <w:sz w:val="24"/>
          <w:szCs w:val="24"/>
        </w:rPr>
      </w:pPr>
      <w:r>
        <w:rPr>
          <w:rFonts w:ascii="宋体" w:hAnsi="宋体" w:eastAsia="宋体" w:cs="宋体"/>
          <w:b/>
          <w:bCs/>
          <w:color w:val="000000"/>
          <w:sz w:val="24"/>
          <w:szCs w:val="24"/>
        </w:rPr>
      </w:r>
      <w:r/>
    </w:p>
    <w:p>
      <w:pPr>
        <w:pStyle w:val="981"/>
        <w:rPr>
          <w:rFonts w:ascii="宋体" w:hAnsi="宋体" w:eastAsia="宋体" w:cs="宋体"/>
          <w:b/>
          <w:bCs/>
          <w:color w:val="000000"/>
          <w:sz w:val="24"/>
          <w:szCs w:val="24"/>
        </w:rPr>
      </w:pPr>
      <w:r>
        <w:rPr>
          <w:rFonts w:ascii="宋体" w:hAnsi="宋体" w:eastAsia="宋体" w:cs="宋体"/>
          <w:b/>
          <w:bCs/>
          <w:color w:val="000000"/>
          <w:sz w:val="24"/>
          <w:szCs w:val="24"/>
        </w:rPr>
      </w:r>
      <w:r/>
    </w:p>
    <w:p>
      <w:pPr>
        <w:pStyle w:val="1138"/>
        <w:jc w:val="center"/>
        <w:spacing w:after="120" w:line="360" w:lineRule="auto"/>
        <w:tabs>
          <w:tab w:val="left" w:pos="720" w:leader="none"/>
        </w:tabs>
        <w:rPr>
          <w:rFonts w:ascii="宋体" w:hAnsi="宋体" w:eastAsia="宋体" w:cs="宋体"/>
          <w:color w:val="000000"/>
          <w:szCs w:val="30"/>
        </w:rPr>
      </w:pPr>
      <w:r>
        <w:rPr>
          <w:rFonts w:hint="eastAsia" w:ascii="宋体" w:hAnsi="宋体" w:eastAsia="宋体" w:cs="宋体"/>
          <w:color w:val="000000"/>
          <w:szCs w:val="30"/>
        </w:rPr>
        <w:t xml:space="preserve">十二、</w:t>
      </w:r>
      <w:r>
        <w:rPr>
          <w:rFonts w:hint="eastAsia" w:ascii="宋体" w:hAnsi="宋体" w:eastAsia="宋体" w:cs="宋体"/>
          <w:color w:val="000000"/>
          <w:sz w:val="24"/>
          <w:szCs w:val="24"/>
        </w:rPr>
        <w:t xml:space="preserve">拟投入人员配备一览表</w:t>
      </w:r>
      <w:r>
        <w:rPr>
          <w:rFonts w:ascii="宋体" w:hAnsi="宋体" w:eastAsia="宋体" w:cs="宋体"/>
          <w:color w:val="000000"/>
          <w:szCs w:val="30"/>
        </w:rPr>
      </w:r>
      <w:r/>
    </w:p>
    <w:tbl>
      <w:tblPr>
        <w:tblW w:w="5464" w:type="pct"/>
        <w:tblInd w:w="-8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774"/>
        <w:gridCol w:w="1191"/>
        <w:gridCol w:w="809"/>
        <w:gridCol w:w="1320"/>
        <w:gridCol w:w="1560"/>
        <w:gridCol w:w="1515"/>
        <w:gridCol w:w="1289"/>
      </w:tblGrid>
      <w:tr>
        <w:trPr>
          <w:cantSplit/>
        </w:trPr>
        <w:tc>
          <w:tcPr>
            <w:tcW w:w="855" w:type="dxa"/>
            <w:vAlign w:val="center"/>
            <w:vMerge w:val="restart"/>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职务</w:t>
            </w:r>
            <w:r>
              <w:rPr>
                <w:rFonts w:ascii="宋体" w:hAnsi="宋体"/>
                <w:color w:val="000000"/>
                <w:sz w:val="24"/>
                <w:szCs w:val="24"/>
              </w:rPr>
            </w:r>
            <w:r/>
          </w:p>
        </w:tc>
        <w:tc>
          <w:tcPr>
            <w:tcW w:w="774" w:type="dxa"/>
            <w:vAlign w:val="center"/>
            <w:vMerge w:val="restart"/>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191" w:type="dxa"/>
            <w:vAlign w:val="center"/>
            <w:vMerge w:val="restart"/>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身份证号</w:t>
            </w:r>
            <w:r>
              <w:rPr>
                <w:rFonts w:ascii="宋体" w:hAnsi="宋体"/>
                <w:color w:val="000000"/>
                <w:sz w:val="24"/>
                <w:szCs w:val="24"/>
              </w:rPr>
            </w:r>
            <w:r/>
          </w:p>
        </w:tc>
        <w:tc>
          <w:tcPr>
            <w:tcW w:w="809" w:type="dxa"/>
            <w:vAlign w:val="center"/>
            <w:vMerge w:val="restart"/>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职称</w:t>
            </w:r>
            <w:r>
              <w:rPr>
                <w:rFonts w:ascii="宋体" w:hAnsi="宋体"/>
                <w:color w:val="000000"/>
                <w:sz w:val="24"/>
                <w:szCs w:val="24"/>
              </w:rPr>
            </w:r>
            <w:r/>
          </w:p>
        </w:tc>
        <w:tc>
          <w:tcPr>
            <w:gridSpan w:val="4"/>
            <w:tcW w:w="5684" w:type="dxa"/>
            <w:vAlign w:val="center"/>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执业或职业资格证明</w:t>
            </w:r>
            <w:r>
              <w:rPr>
                <w:rFonts w:ascii="宋体" w:hAnsi="宋体"/>
                <w:color w:val="000000"/>
                <w:sz w:val="24"/>
                <w:szCs w:val="24"/>
              </w:rPr>
            </w:r>
            <w:r/>
          </w:p>
        </w:tc>
      </w:tr>
      <w:tr>
        <w:trPr>
          <w:cantSplit/>
        </w:trPr>
        <w:tc>
          <w:tcPr>
            <w:tcW w:w="855" w:type="dxa"/>
            <w:vAlign w:val="center"/>
            <w:vMerge w:val="continue"/>
            <w:textDirection w:val="lrTb"/>
            <w:noWrap w:val="false"/>
          </w:tcPr>
          <w:p>
            <w:pPr>
              <w:pStyle w:val="885"/>
              <w:rPr>
                <w:rFonts w:ascii="宋体" w:hAnsi="宋体"/>
                <w:color w:val="000000"/>
                <w:sz w:val="24"/>
                <w:szCs w:val="24"/>
              </w:rPr>
            </w:pPr>
            <w:r>
              <w:rPr>
                <w:rFonts w:ascii="宋体" w:hAnsi="宋体"/>
                <w:color w:val="000000"/>
                <w:sz w:val="24"/>
                <w:szCs w:val="24"/>
              </w:rPr>
            </w:r>
            <w:r/>
          </w:p>
        </w:tc>
        <w:tc>
          <w:tcPr>
            <w:tcW w:w="774" w:type="dxa"/>
            <w:vAlign w:val="center"/>
            <w:vMerge w:val="continue"/>
            <w:textDirection w:val="lrTb"/>
            <w:noWrap w:val="false"/>
          </w:tcPr>
          <w:p>
            <w:pPr>
              <w:pStyle w:val="885"/>
              <w:rPr>
                <w:rFonts w:ascii="宋体" w:hAnsi="宋体"/>
                <w:color w:val="000000"/>
                <w:sz w:val="24"/>
                <w:szCs w:val="24"/>
              </w:rPr>
            </w:pPr>
            <w:r>
              <w:rPr>
                <w:rFonts w:ascii="宋体" w:hAnsi="宋体"/>
                <w:color w:val="000000"/>
                <w:sz w:val="24"/>
                <w:szCs w:val="24"/>
              </w:rPr>
            </w:r>
            <w:r/>
          </w:p>
        </w:tc>
        <w:tc>
          <w:tcPr>
            <w:tcW w:w="1191" w:type="dxa"/>
            <w:vAlign w:val="center"/>
            <w:vMerge w:val="continue"/>
            <w:textDirection w:val="lrTb"/>
            <w:noWrap w:val="false"/>
          </w:tcPr>
          <w:p>
            <w:pPr>
              <w:pStyle w:val="885"/>
              <w:rPr>
                <w:rFonts w:ascii="宋体" w:hAnsi="宋体"/>
                <w:color w:val="000000"/>
                <w:sz w:val="24"/>
                <w:szCs w:val="24"/>
              </w:rPr>
            </w:pPr>
            <w:r>
              <w:rPr>
                <w:rFonts w:ascii="宋体" w:hAnsi="宋体"/>
                <w:color w:val="000000"/>
                <w:sz w:val="24"/>
                <w:szCs w:val="24"/>
              </w:rPr>
            </w:r>
            <w:r/>
          </w:p>
        </w:tc>
        <w:tc>
          <w:tcPr>
            <w:tcW w:w="809" w:type="dxa"/>
            <w:vAlign w:val="center"/>
            <w:vMerge w:val="continue"/>
            <w:textDirection w:val="lrTb"/>
            <w:noWrap w:val="false"/>
          </w:tcPr>
          <w:p>
            <w:pPr>
              <w:pStyle w:val="885"/>
              <w:rPr>
                <w:rFonts w:ascii="宋体" w:hAnsi="宋体"/>
                <w:color w:val="000000"/>
                <w:sz w:val="24"/>
                <w:szCs w:val="24"/>
              </w:rPr>
            </w:pPr>
            <w:r>
              <w:rPr>
                <w:rFonts w:ascii="宋体" w:hAnsi="宋体"/>
                <w:color w:val="000000"/>
                <w:sz w:val="24"/>
                <w:szCs w:val="24"/>
              </w:rPr>
            </w:r>
            <w:r/>
          </w:p>
        </w:tc>
        <w:tc>
          <w:tcPr>
            <w:tcW w:w="1320" w:type="dxa"/>
            <w:vAlign w:val="center"/>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证书名称</w:t>
            </w:r>
            <w:r>
              <w:rPr>
                <w:rFonts w:ascii="宋体" w:hAnsi="宋体"/>
                <w:color w:val="000000"/>
                <w:sz w:val="24"/>
                <w:szCs w:val="24"/>
              </w:rPr>
            </w:r>
            <w:r/>
          </w:p>
        </w:tc>
        <w:tc>
          <w:tcPr>
            <w:tcW w:w="1560" w:type="dxa"/>
            <w:vAlign w:val="center"/>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级别</w:t>
            </w:r>
            <w:r>
              <w:rPr>
                <w:rFonts w:ascii="宋体" w:hAnsi="宋体"/>
                <w:color w:val="000000"/>
                <w:sz w:val="24"/>
                <w:szCs w:val="24"/>
              </w:rPr>
            </w:r>
            <w:r/>
          </w:p>
        </w:tc>
        <w:tc>
          <w:tcPr>
            <w:tcW w:w="1515" w:type="dxa"/>
            <w:vAlign w:val="center"/>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证号</w:t>
            </w:r>
            <w:r>
              <w:rPr>
                <w:rFonts w:ascii="宋体" w:hAnsi="宋体"/>
                <w:color w:val="000000"/>
                <w:sz w:val="24"/>
                <w:szCs w:val="24"/>
              </w:rPr>
            </w:r>
            <w:r/>
          </w:p>
        </w:tc>
        <w:tc>
          <w:tcPr>
            <w:tcW w:w="1289" w:type="dxa"/>
            <w:vAlign w:val="center"/>
            <w:textDirection w:val="lrTb"/>
            <w:noWrap w:val="false"/>
          </w:tcPr>
          <w:p>
            <w:pPr>
              <w:pStyle w:val="885"/>
              <w:jc w:val="center"/>
              <w:spacing w:line="440" w:lineRule="exact"/>
              <w:rPr>
                <w:rFonts w:ascii="宋体" w:hAnsi="宋体"/>
                <w:color w:val="000000"/>
                <w:sz w:val="24"/>
                <w:szCs w:val="24"/>
              </w:rPr>
            </w:pPr>
            <w:r>
              <w:rPr>
                <w:rFonts w:hint="eastAsia" w:ascii="宋体" w:hAnsi="宋体"/>
                <w:color w:val="000000"/>
                <w:sz w:val="24"/>
                <w:szCs w:val="24"/>
              </w:rPr>
              <w:t xml:space="preserve">专业</w:t>
            </w:r>
            <w:r>
              <w:rPr>
                <w:rFonts w:ascii="宋体" w:hAnsi="宋体"/>
                <w:color w:val="000000"/>
                <w:sz w:val="24"/>
                <w:szCs w:val="24"/>
              </w:rPr>
            </w:r>
            <w:r/>
          </w:p>
        </w:tc>
      </w:tr>
      <w:tr>
        <w:trPr/>
        <w:tc>
          <w:tcPr>
            <w:tcW w:w="855"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center"/>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c>
          <w:tcPr>
            <w:tcW w:w="85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774"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191"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80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32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515"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c>
          <w:tcPr>
            <w:tcW w:w="1289" w:type="dxa"/>
            <w:vAlign w:val="top"/>
            <w:textDirection w:val="lrTb"/>
            <w:noWrap w:val="false"/>
          </w:tcPr>
          <w:p>
            <w:pPr>
              <w:pStyle w:val="885"/>
              <w:jc w:val="center"/>
              <w:spacing w:line="440" w:lineRule="exact"/>
              <w:rPr>
                <w:rFonts w:ascii="宋体" w:hAnsi="宋体"/>
                <w:color w:val="000000"/>
                <w:sz w:val="24"/>
                <w:szCs w:val="24"/>
              </w:rPr>
            </w:pPr>
            <w:r>
              <w:rPr>
                <w:rFonts w:ascii="宋体" w:hAnsi="宋体"/>
                <w:color w:val="000000"/>
                <w:sz w:val="24"/>
                <w:szCs w:val="24"/>
              </w:rPr>
            </w:r>
            <w:r/>
          </w:p>
        </w:tc>
      </w:tr>
      <w:tr>
        <w:trPr>
          <w:trHeight w:val="1050"/>
        </w:trPr>
        <w:tc>
          <w:tcPr>
            <w:gridSpan w:val="8"/>
            <w:tcW w:w="9313" w:type="dxa"/>
            <w:vAlign w:val="top"/>
            <w:textDirection w:val="lrTb"/>
            <w:noWrap w:val="false"/>
          </w:tcPr>
          <w:p>
            <w:pPr>
              <w:pStyle w:val="885"/>
              <w:spacing w:line="32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t xml:space="preserve">1.</w:t>
            </w:r>
            <w:r>
              <w:rPr>
                <w:rFonts w:hint="eastAsia" w:ascii="宋体" w:hAnsi="宋体"/>
                <w:color w:val="000000"/>
                <w:sz w:val="24"/>
                <w:szCs w:val="24"/>
              </w:rPr>
              <w:t xml:space="preserve">职务栏应填写</w:t>
            </w:r>
            <w:r>
              <w:rPr>
                <w:rFonts w:hint="eastAsia" w:ascii="宋体" w:hAnsi="宋体" w:cs="宋体"/>
                <w:color w:val="000000"/>
                <w:sz w:val="24"/>
                <w:szCs w:val="24"/>
              </w:rPr>
              <w:t xml:space="preserve">项目组成员相关职务</w:t>
            </w:r>
            <w:r>
              <w:rPr>
                <w:rFonts w:hint="eastAsia" w:ascii="宋体" w:hAnsi="宋体"/>
                <w:color w:val="000000"/>
                <w:sz w:val="24"/>
                <w:szCs w:val="24"/>
              </w:rPr>
              <w:t xml:space="preserve">信息。</w:t>
            </w:r>
            <w:r>
              <w:rPr>
                <w:rFonts w:ascii="宋体" w:hAnsi="宋体"/>
                <w:color w:val="000000"/>
                <w:sz w:val="24"/>
                <w:szCs w:val="24"/>
              </w:rPr>
            </w:r>
            <w:r/>
          </w:p>
        </w:tc>
      </w:tr>
    </w:tbl>
    <w:p>
      <w:pPr>
        <w:pStyle w:val="1135"/>
        <w:ind w:firstLine="420"/>
        <w:rPr>
          <w:rFonts w:ascii="宋体" w:hAnsi="宋体" w:cs="宋体"/>
          <w:color w:val="000000"/>
          <w:sz w:val="24"/>
          <w:szCs w:val="24"/>
        </w:rPr>
      </w:pPr>
      <w:r>
        <w:rPr>
          <w:rFonts w:ascii="宋体" w:hAnsi="宋体" w:cs="宋体"/>
          <w:color w:val="000000"/>
          <w:sz w:val="24"/>
          <w:szCs w:val="24"/>
        </w:rPr>
      </w:r>
      <w:r/>
    </w:p>
    <w:p>
      <w:pPr>
        <w:pStyle w:val="1135"/>
        <w:ind w:firstLine="420"/>
        <w:rPr>
          <w:rFonts w:ascii="宋体" w:hAnsi="宋体" w:cs="宋体"/>
          <w:color w:val="000000"/>
          <w:sz w:val="24"/>
          <w:szCs w:val="24"/>
        </w:rPr>
      </w:pPr>
      <w:r>
        <w:rPr>
          <w:rFonts w:ascii="宋体" w:hAnsi="宋体" w:cs="宋体"/>
          <w:color w:val="000000"/>
          <w:sz w:val="24"/>
          <w:szCs w:val="24"/>
        </w:rPr>
      </w:r>
      <w:r/>
    </w:p>
    <w:p>
      <w:pPr>
        <w:pStyle w:val="1135"/>
        <w:ind w:firstLine="420"/>
        <w:rPr>
          <w:rFonts w:ascii="宋体" w:hAnsi="宋体" w:cs="宋体"/>
          <w:color w:val="000000"/>
          <w:sz w:val="24"/>
          <w:szCs w:val="24"/>
        </w:rPr>
      </w:pPr>
      <w:r>
        <w:rPr>
          <w:rFonts w:hint="eastAsia" w:ascii="宋体" w:hAnsi="宋体" w:cs="宋体"/>
          <w:color w:val="000000"/>
          <w:sz w:val="24"/>
          <w:szCs w:val="24"/>
        </w:rPr>
        <w:t xml:space="preserve">附</w:t>
      </w:r>
      <w:r>
        <w:rPr>
          <w:rFonts w:hint="eastAsia" w:ascii="宋体" w:hAnsi="宋体" w:cs="宋体"/>
          <w:color w:val="000000"/>
          <w:sz w:val="24"/>
          <w:szCs w:val="24"/>
          <w:lang w:val="en-US"/>
        </w:rPr>
        <w:t xml:space="preserve">项目组成员</w:t>
      </w:r>
      <w:r>
        <w:rPr>
          <w:rFonts w:hint="eastAsia" w:ascii="宋体" w:hAnsi="宋体" w:cs="宋体"/>
          <w:color w:val="000000"/>
          <w:sz w:val="24"/>
          <w:szCs w:val="24"/>
        </w:rPr>
        <w:t xml:space="preserve">相关证书</w:t>
      </w:r>
      <w:r>
        <w:rPr>
          <w:rFonts w:hint="eastAsia" w:ascii="宋体" w:hAnsi="宋体" w:cs="宋体"/>
          <w:color w:val="000000"/>
          <w:sz w:val="24"/>
          <w:szCs w:val="24"/>
          <w:lang w:val="en-US"/>
        </w:rPr>
        <w:t xml:space="preserve">扫描件</w:t>
      </w:r>
      <w:r>
        <w:rPr>
          <w:rFonts w:ascii="宋体" w:hAnsi="宋体" w:cs="宋体"/>
          <w:color w:val="000000"/>
          <w:sz w:val="24"/>
          <w:szCs w:val="24"/>
        </w:rPr>
      </w:r>
      <w:r/>
    </w:p>
    <w:p>
      <w:pPr>
        <w:pStyle w:val="1135"/>
        <w:ind w:firstLine="420"/>
        <w:rPr>
          <w:color w:val="000000"/>
          <w:sz w:val="24"/>
          <w:szCs w:val="24"/>
        </w:rPr>
      </w:pPr>
      <w:r>
        <w:rPr>
          <w:color w:val="000000"/>
          <w:sz w:val="24"/>
          <w:szCs w:val="24"/>
        </w:rPr>
      </w:r>
      <w:r/>
    </w:p>
    <w:p>
      <w:pPr>
        <w:pStyle w:val="885"/>
        <w:ind w:left="432"/>
        <w:spacing w:before="69" w:line="221" w:lineRule="auto"/>
        <w:rPr>
          <w:rFonts w:ascii="宋体" w:hAnsi="宋体" w:cs="宋体"/>
          <w:color w:val="000000"/>
          <w:spacing w:val="10"/>
          <w:sz w:val="24"/>
          <w:szCs w:val="24"/>
        </w:rPr>
      </w:pPr>
      <w:r>
        <w:rPr>
          <w:rFonts w:hint="eastAsia" w:ascii="宋体" w:hAnsi="宋体" w:cs="宋体"/>
          <w:color w:val="000000"/>
          <w:spacing w:val="10"/>
          <w:sz w:val="24"/>
          <w:szCs w:val="24"/>
        </w:rPr>
        <w:t xml:space="preserve">供应商 (</w:t>
      </w:r>
      <w:r>
        <w:rPr>
          <w:rFonts w:hint="eastAsia" w:ascii="宋体" w:hAnsi="宋体" w:cs="宋体"/>
          <w:color w:val="000000"/>
          <w:sz w:val="24"/>
          <w:szCs w:val="24"/>
        </w:rPr>
        <w:t xml:space="preserve">加盖CA电子公章</w:t>
      </w:r>
      <w:r>
        <w:rPr>
          <w:rFonts w:hint="eastAsia" w:ascii="宋体" w:hAnsi="宋体" w:cs="宋体"/>
          <w:color w:val="000000"/>
          <w:spacing w:val="10"/>
          <w:sz w:val="24"/>
          <w:szCs w:val="24"/>
        </w:rPr>
        <w:t xml:space="preserve">)：</w:t>
      </w:r>
      <w:r>
        <w:rPr>
          <w:rFonts w:ascii="宋体" w:hAnsi="宋体" w:cs="宋体"/>
          <w:color w:val="000000"/>
          <w:spacing w:val="10"/>
          <w:sz w:val="24"/>
          <w:szCs w:val="24"/>
        </w:rPr>
      </w:r>
      <w:r/>
    </w:p>
    <w:p>
      <w:pPr>
        <w:pStyle w:val="885"/>
        <w:ind w:left="432"/>
        <w:spacing w:before="69" w:line="221" w:lineRule="auto"/>
        <w:rPr>
          <w:rFonts w:ascii="宋体" w:hAnsi="宋体" w:cs="宋体"/>
          <w:color w:val="000000"/>
          <w:spacing w:val="10"/>
          <w:sz w:val="24"/>
          <w:szCs w:val="24"/>
        </w:rPr>
      </w:pPr>
      <w:r>
        <w:rPr>
          <w:rFonts w:hint="eastAsia" w:ascii="宋体" w:hAnsi="宋体" w:cs="宋体"/>
          <w:color w:val="000000"/>
          <w:spacing w:val="10"/>
          <w:sz w:val="24"/>
          <w:szCs w:val="24"/>
        </w:rPr>
        <w:t xml:space="preserve">法定代表人或授权代表(签字或盖章)：</w:t>
      </w:r>
      <w:r>
        <w:rPr>
          <w:rFonts w:ascii="宋体" w:hAnsi="宋体" w:cs="宋体"/>
          <w:color w:val="000000"/>
          <w:spacing w:val="10"/>
          <w:sz w:val="24"/>
          <w:szCs w:val="24"/>
        </w:rPr>
      </w:r>
      <w:r/>
    </w:p>
    <w:p>
      <w:pPr>
        <w:pStyle w:val="885"/>
        <w:ind w:left="432"/>
        <w:spacing w:before="69" w:line="221" w:lineRule="auto"/>
        <w:rPr>
          <w:rFonts w:ascii="宋体" w:hAnsi="宋体" w:cs="宋体"/>
          <w:color w:val="000000"/>
          <w:spacing w:val="10"/>
          <w:sz w:val="24"/>
          <w:szCs w:val="24"/>
        </w:rPr>
      </w:pPr>
      <w:r>
        <w:rPr>
          <w:rFonts w:hint="eastAsia" w:ascii="宋体" w:hAnsi="宋体" w:cs="宋体"/>
          <w:color w:val="000000"/>
          <w:spacing w:val="10"/>
          <w:sz w:val="24"/>
          <w:szCs w:val="24"/>
        </w:rPr>
        <w:t xml:space="preserve">日期：   年  月  日</w:t>
      </w:r>
      <w:r>
        <w:rPr>
          <w:rFonts w:ascii="宋体" w:hAnsi="宋体" w:cs="宋体"/>
          <w:color w:val="000000"/>
          <w:spacing w:val="10"/>
          <w:sz w:val="24"/>
          <w:szCs w:val="24"/>
        </w:rPr>
      </w:r>
      <w:r/>
    </w:p>
    <w:p>
      <w:pPr>
        <w:pStyle w:val="981"/>
        <w:rPr>
          <w:rFonts w:ascii="宋体" w:hAnsi="宋体" w:eastAsia="宋体" w:cs="宋体"/>
          <w:b/>
          <w:bCs/>
          <w:color w:val="000000"/>
          <w:sz w:val="24"/>
          <w:szCs w:val="24"/>
        </w:rPr>
        <w:sectPr>
          <w:footerReference w:type="default" r:id="rId12"/>
          <w:footnotePr/>
          <w:endnotePr/>
          <w:type w:val="nextPage"/>
          <w:pgSz w:w="11906" w:h="16838" w:orient="portrait"/>
          <w:pgMar w:top="1440" w:right="1800" w:bottom="1440" w:left="1800" w:header="851" w:footer="762" w:gutter="0"/>
          <w:pgNumType w:start="1"/>
          <w:cols w:num="1" w:sep="0" w:space="1701" w:equalWidth="1"/>
          <w:docGrid w:linePitch="360"/>
        </w:sectPr>
      </w:pPr>
      <w:r>
        <w:rPr>
          <w:rFonts w:ascii="宋体" w:hAnsi="宋体" w:eastAsia="宋体" w:cs="宋体"/>
          <w:b/>
          <w:bCs/>
          <w:color w:val="000000"/>
          <w:sz w:val="24"/>
          <w:szCs w:val="24"/>
        </w:rPr>
      </w:r>
      <w:r/>
    </w:p>
    <w:p>
      <w:pPr>
        <w:pStyle w:val="885"/>
        <w:ind w:firstLine="480"/>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十三、</w:t>
      </w:r>
      <w:bookmarkEnd w:id="720"/>
      <w:r/>
      <w:bookmarkEnd w:id="721"/>
      <w:r/>
      <w:bookmarkEnd w:id="723"/>
      <w:r>
        <w:rPr>
          <w:rFonts w:hint="eastAsia" w:ascii="宋体" w:hAnsi="宋体" w:cs="宋体"/>
          <w:b/>
          <w:bCs/>
          <w:color w:val="000000"/>
          <w:sz w:val="30"/>
          <w:szCs w:val="30"/>
        </w:rPr>
        <w:t xml:space="preserve">技术方案</w:t>
      </w:r>
      <w:bookmarkEnd w:id="722"/>
      <w:r>
        <w:rPr>
          <w:rFonts w:ascii="宋体" w:hAnsi="宋体" w:cs="宋体"/>
          <w:b/>
          <w:bCs/>
          <w:color w:val="000000"/>
          <w:sz w:val="30"/>
          <w:szCs w:val="30"/>
        </w:rPr>
      </w:r>
      <w:r/>
    </w:p>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br w:type="page" w:clear="all"/>
      </w:r>
      <w:bookmarkEnd w:id="688"/>
      <w:r/>
      <w:bookmarkEnd w:id="706"/>
      <w:r/>
      <w:bookmarkEnd w:id="707"/>
      <w:r/>
      <w:bookmarkEnd w:id="708"/>
      <w:r>
        <w:rPr>
          <w:rFonts w:ascii="宋体" w:hAnsi="宋体" w:cs="宋体"/>
          <w:color w:val="000000"/>
          <w:sz w:val="24"/>
          <w:szCs w:val="24"/>
        </w:rPr>
      </w:r>
      <w:r/>
    </w:p>
    <w:p>
      <w:pPr>
        <w:pStyle w:val="885"/>
        <w:jc w:val="center"/>
        <w:spacing w:line="360" w:lineRule="auto"/>
        <w:rPr>
          <w:rFonts w:ascii="宋体" w:hAnsi="宋体" w:cs="宋体"/>
          <w:color w:val="000000"/>
          <w:sz w:val="24"/>
          <w:szCs w:val="24"/>
        </w:rPr>
      </w:pPr>
      <w:r>
        <w:rPr>
          <w:rFonts w:ascii="宋体" w:hAnsi="宋体" w:cs="宋体"/>
          <w:color w:val="000000"/>
          <w:sz w:val="24"/>
          <w:szCs w:val="24"/>
        </w:rPr>
      </w:r>
      <w:r/>
    </w:p>
    <w:p>
      <w:pPr>
        <w:pStyle w:val="885"/>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十四、其他材料</w:t>
      </w:r>
      <w:r>
        <w:rPr>
          <w:rFonts w:ascii="宋体" w:hAnsi="宋体" w:cs="宋体"/>
          <w:b/>
          <w:bCs/>
          <w:color w:val="000000"/>
          <w:sz w:val="30"/>
          <w:szCs w:val="30"/>
        </w:rPr>
      </w:r>
      <w:r/>
    </w:p>
    <w:p>
      <w:pPr>
        <w:pStyle w:val="885"/>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（磋商文件中要求提供的及供应商认为需要提供的其他材料）</w:t>
      </w:r>
      <w:r>
        <w:rPr>
          <w:rFonts w:ascii="宋体" w:hAnsi="宋体" w:cs="宋体"/>
          <w:color w:val="000000"/>
          <w:sz w:val="24"/>
          <w:szCs w:val="24"/>
        </w:rPr>
      </w:r>
      <w:r/>
    </w:p>
    <w:sectPr>
      <w:footerReference w:type="default" r:id="rId13"/>
      <w:footnotePr/>
      <w:endnotePr/>
      <w:type w:val="nextPage"/>
      <w:pgSz w:w="11906" w:h="16838" w:orient="portrait"/>
      <w:pgMar w:top="1440" w:right="1800" w:bottom="1440" w:left="1800" w:header="851" w:footer="76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Calisto MT">
    <w:panose1 w:val="020406030505050303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5"/>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5"/>
                    </w:pPr>
                    <w:r/>
                    <w:r/>
                  </w:p>
                </w:txbxContent>
              </v:textbox>
            </v:shape>
          </w:pict>
        </mc:Fallback>
      </mc:AlternateContent>
    </w: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r/>
                        </w:p>
                        <w:p>
                          <w:pPr>
                            <w:pStyle w:val="88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r/>
                  </w:p>
                  <w:p>
                    <w:pPr>
                      <w:pStyle w:val="885"/>
                    </w:pPr>
                    <w:r/>
                    <w:r/>
                  </w:p>
                </w:txbxContent>
              </v:textbox>
            </v:shape>
          </w:pict>
        </mc:Fallback>
      </mc:AlternateContent>
    </w:r>
    <w:r>
      <w:rPr>
        <w:rFonts w:eastAsia="仿宋_GB2312"/>
        <w:b/>
        <w:sz w:val="22"/>
        <w:szCs w:val="21"/>
      </w:rPr>
    </w:r>
    <w:r/>
  </w:p>
  <w:p>
    <w:pPr>
      <w:pStyle w:val="93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5"/>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rPr>
                              <w:rFonts w:eastAsia="宋体"/>
                              <w:lang w:val="en-US" w:eastAsia="zh-CN"/>
                            </w:rPr>
                          </w:pPr>
                          <w:r>
                            <w:rPr>
                              <w:rFonts w:eastAsia="宋体"/>
                              <w:lang w:val="en-US" w:eastAsia="zh-CN"/>
                            </w:rPr>
                          </w:r>
                          <w:r/>
                        </w:p>
                        <w:p>
                          <w:pPr>
                            <w:pStyle w:val="88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rPr>
                        <w:rFonts w:eastAsia="宋体"/>
                        <w:lang w:val="en-US" w:eastAsia="zh-CN"/>
                      </w:rPr>
                    </w:pPr>
                    <w:r>
                      <w:rPr>
                        <w:rFonts w:eastAsia="宋体"/>
                        <w:lang w:val="en-US" w:eastAsia="zh-CN"/>
                      </w:rPr>
                    </w:r>
                    <w:r/>
                  </w:p>
                  <w:p>
                    <w:pPr>
                      <w:pStyle w:val="8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885"/>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885"/>
                    </w:pPr>
                    <w:r/>
                    <w:r/>
                  </w:p>
                </w:txbxContent>
              </v:textbox>
            </v:shape>
          </w:pict>
        </mc:Fallback>
      </mc:AlternateContent>
    </w:r>
    <w:r>
      <w:rPr>
        <w:rFonts w:eastAsia="仿宋_GB2312"/>
        <w:b/>
        <w:sz w:val="22"/>
        <w:szCs w:val="21"/>
      </w:rPr>
    </w:r>
    <w:r/>
  </w:p>
  <w:p>
    <w:pPr>
      <w:pStyle w:val="93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88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885"/>
                    </w:pPr>
                    <w:r/>
                    <w:r/>
                  </w:p>
                </w:txbxContent>
              </v:textbox>
            </v:shape>
          </w:pict>
        </mc:Fallback>
      </mc:AlternateContent>
    </w:r>
    <w:r>
      <w:rPr>
        <w:rFonts w:eastAsia="仿宋_GB2312"/>
        <w:b/>
        <w:sz w:val="22"/>
        <w:szCs w:val="21"/>
      </w:rPr>
    </w:r>
    <w:r/>
  </w:p>
  <w:p>
    <w:pPr>
      <w:pStyle w:val="93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885"/>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885"/>
                    </w:pPr>
                    <w:r/>
                    <w:r/>
                  </w:p>
                </w:txbxContent>
              </v:textbox>
            </v:shape>
          </w:pict>
        </mc:Fallback>
      </mc:AlternateContent>
    </w:r>
    <w:r>
      <w:rPr>
        <w:rFonts w:eastAsia="仿宋_GB2312"/>
        <w:b/>
        <w:sz w:val="22"/>
        <w:szCs w:val="21"/>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8">
    <w:multiLevelType w:val="hybridMultilevel"/>
    <w:lvl w:ilvl="0">
      <w:start w:val="6"/>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0">
    <w:multiLevelType w:val="hybridMultilevel"/>
    <w:lvl w:ilvl="0">
      <w:start w:val="1"/>
      <w:numFmt w:val="decimal"/>
      <w:pStyle w:val="1180"/>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2">
    <w:multiLevelType w:val="hybridMultilevel"/>
    <w:lvl w:ilvl="0">
      <w:start w:val="2"/>
      <w:numFmt w:val="chineseCounting"/>
      <w:isLgl w:val="false"/>
      <w:suff w:val="space"/>
      <w:lvlText w:val="第%1章"/>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3">
    <w:multiLevelType w:val="hybridMultilevel"/>
    <w:lvl w:ilvl="0">
      <w:start w:val="1"/>
      <w:numFmt w:val="upperLetter"/>
      <w:pStyle w:val="1151"/>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num w:numId="1">
    <w:abstractNumId w:val="7"/>
  </w:num>
  <w:num w:numId="2">
    <w:abstractNumId w:val="13"/>
  </w:num>
  <w:num w:numId="3">
    <w:abstractNumId w:val="10"/>
  </w:num>
  <w:num w:numId="4">
    <w:abstractNumId w:val="12"/>
  </w:num>
  <w:num w:numId="5">
    <w:abstractNumId w:val="6"/>
  </w:num>
  <w:num w:numId="6">
    <w:abstractNumId w:val="8"/>
  </w:num>
  <w:num w:numId="7">
    <w:abstractNumId w:val="11"/>
  </w:num>
  <w:num w:numId="8">
    <w:abstractNumId w:val="9"/>
  </w:num>
  <w:num w:numId="9">
    <w:abstractNumId w:val="4"/>
  </w:num>
  <w:num w:numId="10">
    <w:abstractNumId w:val="1"/>
  </w:num>
  <w:num w:numId="11">
    <w:abstractNumId w:val="0"/>
  </w:num>
  <w:num w:numId="12">
    <w:abstractNumId w:val="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5"/>
    <w:next w:val="885"/>
    <w:link w:val="983"/>
    <w:uiPriority w:val="9"/>
    <w:qFormat/>
    <w:pPr>
      <w:keepLines/>
      <w:keepNext/>
      <w:spacing w:before="480" w:after="200"/>
      <w:outlineLvl w:val="0"/>
    </w:pPr>
    <w:rPr>
      <w:rFonts w:ascii="Arial" w:hAnsi="Arial" w:eastAsia="Arial" w:cs="Arial"/>
      <w:sz w:val="40"/>
      <w:szCs w:val="40"/>
    </w:rPr>
  </w:style>
  <w:style w:type="paragraph" w:styleId="14">
    <w:name w:val="Heading 2"/>
    <w:basedOn w:val="885"/>
    <w:next w:val="885"/>
    <w:link w:val="1017"/>
    <w:uiPriority w:val="9"/>
    <w:unhideWhenUsed/>
    <w:qFormat/>
    <w:pPr>
      <w:keepLines/>
      <w:keepNext/>
      <w:spacing w:before="360" w:after="200"/>
      <w:outlineLvl w:val="1"/>
    </w:pPr>
    <w:rPr>
      <w:rFonts w:ascii="Arial" w:hAnsi="Arial" w:eastAsia="Arial" w:cs="Arial"/>
      <w:sz w:val="34"/>
    </w:rPr>
  </w:style>
  <w:style w:type="paragraph" w:styleId="16">
    <w:name w:val="Heading 3"/>
    <w:basedOn w:val="885"/>
    <w:next w:val="885"/>
    <w:link w:val="101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85"/>
    <w:next w:val="885"/>
    <w:link w:val="98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85"/>
    <w:next w:val="885"/>
    <w:link w:val="98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85"/>
    <w:next w:val="885"/>
    <w:link w:val="98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85"/>
    <w:next w:val="885"/>
    <w:link w:val="98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85"/>
    <w:next w:val="885"/>
    <w:link w:val="98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85"/>
    <w:next w:val="885"/>
    <w:link w:val="98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5"/>
    <w:next w:val="885"/>
    <w:link w:val="990"/>
    <w:uiPriority w:val="10"/>
    <w:qFormat/>
    <w:pPr>
      <w:contextualSpacing/>
      <w:spacing w:before="300" w:after="200"/>
    </w:pPr>
    <w:rPr>
      <w:sz w:val="48"/>
      <w:szCs w:val="48"/>
    </w:rPr>
  </w:style>
  <w:style w:type="paragraph" w:styleId="35">
    <w:name w:val="Subtitle"/>
    <w:basedOn w:val="885"/>
    <w:next w:val="885"/>
    <w:link w:val="991"/>
    <w:uiPriority w:val="11"/>
    <w:qFormat/>
    <w:pPr>
      <w:spacing w:before="200" w:after="200"/>
    </w:pPr>
    <w:rPr>
      <w:sz w:val="24"/>
      <w:szCs w:val="24"/>
    </w:rPr>
  </w:style>
  <w:style w:type="paragraph" w:styleId="37">
    <w:name w:val="Quote"/>
    <w:basedOn w:val="885"/>
    <w:next w:val="885"/>
    <w:link w:val="992"/>
    <w:uiPriority w:val="29"/>
    <w:qFormat/>
    <w:pPr>
      <w:ind w:left="720" w:right="720"/>
    </w:pPr>
    <w:rPr>
      <w:i/>
    </w:rPr>
  </w:style>
  <w:style w:type="paragraph" w:styleId="39">
    <w:name w:val="Intense Quote"/>
    <w:basedOn w:val="885"/>
    <w:next w:val="885"/>
    <w:link w:val="9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85"/>
    <w:link w:val="994"/>
    <w:uiPriority w:val="99"/>
    <w:unhideWhenUsed/>
    <w:pPr>
      <w:spacing w:after="0" w:line="240" w:lineRule="auto"/>
      <w:tabs>
        <w:tab w:val="center" w:pos="7143" w:leader="none"/>
        <w:tab w:val="right" w:pos="14287" w:leader="none"/>
      </w:tabs>
    </w:pPr>
  </w:style>
  <w:style w:type="paragraph" w:styleId="43">
    <w:name w:val="Footer"/>
    <w:basedOn w:val="885"/>
    <w:link w:val="1026"/>
    <w:uiPriority w:val="99"/>
    <w:unhideWhenUsed/>
    <w:pPr>
      <w:spacing w:after="0" w:line="240" w:lineRule="auto"/>
      <w:tabs>
        <w:tab w:val="center" w:pos="7143" w:leader="none"/>
        <w:tab w:val="right" w:pos="14287" w:leader="none"/>
      </w:tabs>
    </w:pPr>
  </w:style>
  <w:style w:type="paragraph" w:styleId="45">
    <w:name w:val="Caption"/>
    <w:basedOn w:val="885"/>
    <w:next w:val="88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85"/>
    <w:link w:val="101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85"/>
    <w:link w:val="101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85"/>
    <w:next w:val="885"/>
    <w:uiPriority w:val="39"/>
    <w:unhideWhenUsed/>
    <w:pPr>
      <w:ind w:left="0" w:right="0" w:firstLine="0"/>
      <w:spacing w:after="57"/>
    </w:pPr>
  </w:style>
  <w:style w:type="paragraph" w:styleId="181">
    <w:name w:val="toc 2"/>
    <w:basedOn w:val="885"/>
    <w:next w:val="885"/>
    <w:uiPriority w:val="39"/>
    <w:unhideWhenUsed/>
    <w:pPr>
      <w:ind w:left="283" w:right="0" w:firstLine="0"/>
      <w:spacing w:after="57"/>
    </w:pPr>
  </w:style>
  <w:style w:type="paragraph" w:styleId="182">
    <w:name w:val="toc 3"/>
    <w:basedOn w:val="885"/>
    <w:next w:val="885"/>
    <w:uiPriority w:val="39"/>
    <w:unhideWhenUsed/>
    <w:pPr>
      <w:ind w:left="567" w:right="0" w:firstLine="0"/>
      <w:spacing w:after="57"/>
    </w:pPr>
  </w:style>
  <w:style w:type="paragraph" w:styleId="183">
    <w:name w:val="toc 4"/>
    <w:basedOn w:val="885"/>
    <w:next w:val="885"/>
    <w:uiPriority w:val="39"/>
    <w:unhideWhenUsed/>
    <w:pPr>
      <w:ind w:left="850" w:right="0" w:firstLine="0"/>
      <w:spacing w:after="57"/>
    </w:pPr>
  </w:style>
  <w:style w:type="paragraph" w:styleId="184">
    <w:name w:val="toc 5"/>
    <w:basedOn w:val="885"/>
    <w:next w:val="885"/>
    <w:uiPriority w:val="39"/>
    <w:unhideWhenUsed/>
    <w:pPr>
      <w:ind w:left="1134" w:right="0" w:firstLine="0"/>
      <w:spacing w:after="57"/>
    </w:pPr>
  </w:style>
  <w:style w:type="paragraph" w:styleId="185">
    <w:name w:val="toc 6"/>
    <w:basedOn w:val="885"/>
    <w:next w:val="885"/>
    <w:uiPriority w:val="39"/>
    <w:unhideWhenUsed/>
    <w:pPr>
      <w:ind w:left="1417" w:right="0" w:firstLine="0"/>
      <w:spacing w:after="57"/>
    </w:pPr>
  </w:style>
  <w:style w:type="paragraph" w:styleId="186">
    <w:name w:val="toc 7"/>
    <w:basedOn w:val="885"/>
    <w:next w:val="885"/>
    <w:uiPriority w:val="39"/>
    <w:unhideWhenUsed/>
    <w:pPr>
      <w:ind w:left="1701" w:right="0" w:firstLine="0"/>
      <w:spacing w:after="57"/>
    </w:pPr>
  </w:style>
  <w:style w:type="paragraph" w:styleId="187">
    <w:name w:val="toc 8"/>
    <w:basedOn w:val="885"/>
    <w:next w:val="885"/>
    <w:uiPriority w:val="39"/>
    <w:unhideWhenUsed/>
    <w:pPr>
      <w:ind w:left="1984" w:right="0" w:firstLine="0"/>
      <w:spacing w:after="57"/>
    </w:pPr>
  </w:style>
  <w:style w:type="paragraph" w:styleId="188">
    <w:name w:val="toc 9"/>
    <w:basedOn w:val="885"/>
    <w:next w:val="8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85"/>
    <w:link w:val="898"/>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85"/>
    <w:link w:val="899"/>
    <w:qFormat/>
    <w:pPr>
      <w:keepLines/>
      <w:keepNext/>
      <w:spacing w:before="260" w:after="260" w:line="416" w:lineRule="auto"/>
      <w:outlineLvl w:val="2"/>
    </w:pPr>
    <w:rPr>
      <w:b/>
      <w:bCs/>
      <w:sz w:val="32"/>
      <w:szCs w:val="32"/>
    </w:rPr>
  </w:style>
  <w:style w:type="paragraph" w:styleId="889">
    <w:name w:val="标题 4"/>
    <w:basedOn w:val="885"/>
    <w:next w:val="885"/>
    <w:link w:val="900"/>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2"/>
    <w:link w:val="901"/>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Cs w:val="21"/>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字符"/>
    <w:next w:val="897"/>
    <w:link w:val="886"/>
    <w:qFormat/>
    <w:rPr>
      <w:rFonts w:ascii="Arial" w:hAnsi="Arial" w:eastAsia="Arial" w:cs="Arial"/>
      <w:sz w:val="40"/>
      <w:szCs w:val="40"/>
    </w:rPr>
  </w:style>
  <w:style w:type="character" w:styleId="898">
    <w:name w:val="标题 2 字符"/>
    <w:next w:val="898"/>
    <w:link w:val="887"/>
    <w:qFormat/>
    <w:rPr>
      <w:rFonts w:ascii="Arial" w:hAnsi="Arial" w:eastAsia="幼圆" w:cs="Arial"/>
      <w:b/>
      <w:bCs/>
      <w:sz w:val="44"/>
      <w:szCs w:val="44"/>
      <w:lang w:val="en-US" w:eastAsia="zh-CN" w:bidi="ar-SA"/>
    </w:rPr>
  </w:style>
  <w:style w:type="character" w:styleId="899">
    <w:name w:val="标题 3 字符"/>
    <w:next w:val="899"/>
    <w:link w:val="888"/>
    <w:qFormat/>
    <w:rPr>
      <w:rFonts w:eastAsia="宋体"/>
      <w:b/>
      <w:bCs/>
      <w:sz w:val="32"/>
      <w:szCs w:val="32"/>
      <w:lang w:val="en-US" w:eastAsia="zh-CN" w:bidi="ar-SA"/>
    </w:rPr>
  </w:style>
  <w:style w:type="character" w:styleId="900">
    <w:name w:val="标题 4 字符1"/>
    <w:next w:val="900"/>
    <w:link w:val="889"/>
    <w:uiPriority w:val="99"/>
    <w:qFormat/>
    <w:rPr>
      <w:rFonts w:ascii="Arial" w:hAnsi="Arial" w:eastAsia="宋体"/>
      <w:b/>
      <w:bCs/>
      <w:sz w:val="21"/>
      <w:szCs w:val="28"/>
      <w:lang w:val="en-US" w:eastAsia="zh-CN" w:bidi="ar-SA"/>
    </w:rPr>
  </w:style>
  <w:style w:type="character" w:styleId="901">
    <w:name w:val="标题 5 字符"/>
    <w:next w:val="901"/>
    <w:link w:val="890"/>
    <w:qFormat/>
    <w:rPr>
      <w:rFonts w:ascii="Arial" w:hAnsi="Arial" w:eastAsia="Arial" w:cs="Arial"/>
      <w:b/>
      <w:bCs/>
      <w:sz w:val="24"/>
      <w:szCs w:val="24"/>
    </w:rPr>
  </w:style>
  <w:style w:type="paragraph" w:styleId="902">
    <w:name w:val="正文缩进"/>
    <w:basedOn w:val="885"/>
    <w:next w:val="902"/>
    <w:link w:val="903"/>
    <w:qFormat/>
    <w:pPr>
      <w:ind w:firstLine="420"/>
    </w:pPr>
    <w:rPr>
      <w:szCs w:val="21"/>
    </w:rPr>
  </w:style>
  <w:style w:type="character" w:styleId="903">
    <w:name w:val="正文缩进 字符"/>
    <w:next w:val="903"/>
    <w:link w:val="902"/>
    <w:qFormat/>
    <w:rPr>
      <w:rFonts w:eastAsia="宋体"/>
      <w:sz w:val="21"/>
      <w:szCs w:val="21"/>
      <w:lang w:val="en-US" w:eastAsia="zh-CN" w:bidi="ar-SA"/>
    </w:rPr>
  </w:style>
  <w:style w:type="character" w:styleId="904">
    <w:name w:val="标题 6 字符"/>
    <w:next w:val="904"/>
    <w:link w:val="891"/>
    <w:qFormat/>
    <w:rPr>
      <w:rFonts w:ascii="Arial" w:hAnsi="Arial" w:eastAsia="黑体"/>
      <w:b/>
      <w:bCs/>
      <w:sz w:val="24"/>
      <w:szCs w:val="24"/>
    </w:rPr>
  </w:style>
  <w:style w:type="character" w:styleId="905">
    <w:name w:val="标题 7 字符"/>
    <w:next w:val="905"/>
    <w:link w:val="892"/>
    <w:qFormat/>
    <w:rPr>
      <w:b/>
      <w:bCs/>
      <w:sz w:val="24"/>
      <w:szCs w:val="24"/>
    </w:rPr>
  </w:style>
  <w:style w:type="character" w:styleId="906">
    <w:name w:val="标题 8 字符"/>
    <w:next w:val="906"/>
    <w:link w:val="893"/>
    <w:qFormat/>
    <w:rPr>
      <w:rFonts w:ascii="Arial" w:hAnsi="Arial" w:eastAsia="黑体"/>
      <w:sz w:val="24"/>
      <w:szCs w:val="24"/>
    </w:rPr>
  </w:style>
  <w:style w:type="character" w:styleId="907">
    <w:name w:val="标题 9 字符"/>
    <w:next w:val="907"/>
    <w:link w:val="894"/>
    <w:qFormat/>
    <w:rPr>
      <w:rFonts w:ascii="Arial" w:hAnsi="Arial" w:eastAsia="黑体"/>
      <w:sz w:val="21"/>
      <w:szCs w:val="21"/>
    </w:rPr>
  </w:style>
  <w:style w:type="paragraph" w:styleId="908">
    <w:name w:val="列表 3"/>
    <w:basedOn w:val="885"/>
    <w:next w:val="908"/>
    <w:link w:val="885"/>
    <w:qFormat/>
    <w:pPr>
      <w:ind w:left="100" w:hanging="200"/>
    </w:pPr>
    <w:rPr>
      <w:szCs w:val="21"/>
    </w:rPr>
  </w:style>
  <w:style w:type="paragraph" w:styleId="909">
    <w:name w:val="目录 7"/>
    <w:basedOn w:val="885"/>
    <w:next w:val="885"/>
    <w:link w:val="885"/>
    <w:uiPriority w:val="39"/>
    <w:unhideWhenUsed/>
    <w:qFormat/>
    <w:pPr>
      <w:ind w:left="1701"/>
      <w:spacing w:after="57"/>
    </w:pPr>
  </w:style>
  <w:style w:type="paragraph" w:styleId="910">
    <w:name w:val="题注"/>
    <w:basedOn w:val="885"/>
    <w:next w:val="885"/>
    <w:link w:val="885"/>
    <w:uiPriority w:val="35"/>
    <w:unhideWhenUsed/>
    <w:qFormat/>
    <w:pPr>
      <w:spacing w:line="276" w:lineRule="auto"/>
    </w:pPr>
    <w:rPr>
      <w:b/>
      <w:bCs/>
      <w:color w:val="4f81bd"/>
      <w:sz w:val="18"/>
      <w:szCs w:val="18"/>
    </w:rPr>
  </w:style>
  <w:style w:type="paragraph" w:styleId="911">
    <w:name w:val="文档结构图"/>
    <w:basedOn w:val="885"/>
    <w:next w:val="911"/>
    <w:link w:val="912"/>
    <w:qFormat/>
    <w:pPr>
      <w:shd w:val="clear" w:color="auto" w:fill="000080"/>
    </w:pPr>
    <w:rPr>
      <w:szCs w:val="21"/>
    </w:rPr>
  </w:style>
  <w:style w:type="character" w:styleId="912">
    <w:name w:val="文档结构图 字符"/>
    <w:next w:val="912"/>
    <w:link w:val="911"/>
    <w:qFormat/>
    <w:rPr>
      <w:sz w:val="21"/>
      <w:szCs w:val="21"/>
      <w:shd w:val="clear" w:color="auto" w:fill="000080"/>
    </w:rPr>
  </w:style>
  <w:style w:type="paragraph" w:styleId="913">
    <w:name w:val="引文目录标题"/>
    <w:basedOn w:val="885"/>
    <w:next w:val="885"/>
    <w:link w:val="885"/>
    <w:uiPriority w:val="99"/>
    <w:unhideWhenUsed/>
    <w:qFormat/>
    <w:pPr>
      <w:spacing w:before="120"/>
    </w:pPr>
    <w:rPr>
      <w:rFonts w:ascii="等线 Light" w:hAnsi="等线 Light"/>
      <w:sz w:val="24"/>
    </w:rPr>
  </w:style>
  <w:style w:type="paragraph" w:styleId="914">
    <w:name w:val="批注文字"/>
    <w:basedOn w:val="885"/>
    <w:next w:val="914"/>
    <w:link w:val="915"/>
    <w:qFormat/>
    <w:pPr>
      <w:jc w:val="left"/>
    </w:pPr>
  </w:style>
  <w:style w:type="character" w:styleId="915">
    <w:name w:val="批注文字 字符"/>
    <w:next w:val="915"/>
    <w:link w:val="914"/>
    <w:qFormat/>
    <w:rPr>
      <w:sz w:val="21"/>
    </w:rPr>
  </w:style>
  <w:style w:type="paragraph" w:styleId="916">
    <w:name w:val="正文文本 3"/>
    <w:basedOn w:val="885"/>
    <w:next w:val="916"/>
    <w:link w:val="917"/>
    <w:qFormat/>
    <w:rPr>
      <w:rFonts w:ascii="仿宋_GB2312" w:hAnsi="Arial" w:eastAsia="仿宋_GB2312"/>
      <w:sz w:val="32"/>
      <w:szCs w:val="32"/>
    </w:rPr>
  </w:style>
  <w:style w:type="character" w:styleId="917">
    <w:name w:val="正文文本 3 字符"/>
    <w:next w:val="917"/>
    <w:link w:val="916"/>
    <w:qFormat/>
    <w:rPr>
      <w:rFonts w:ascii="仿宋_GB2312" w:hAnsi="Arial" w:eastAsia="仿宋_GB2312"/>
      <w:sz w:val="32"/>
      <w:szCs w:val="32"/>
    </w:rPr>
  </w:style>
  <w:style w:type="paragraph" w:styleId="918">
    <w:name w:val="正文文本"/>
    <w:basedOn w:val="885"/>
    <w:next w:val="918"/>
    <w:link w:val="919"/>
    <w:qFormat/>
    <w:rPr>
      <w:rFonts w:ascii="楷体_GB2312" w:hAnsi="Arial" w:eastAsia="楷体_GB2312"/>
      <w:sz w:val="28"/>
      <w:szCs w:val="28"/>
    </w:rPr>
  </w:style>
  <w:style w:type="character" w:styleId="919">
    <w:name w:val="正文文本 字符"/>
    <w:next w:val="919"/>
    <w:link w:val="918"/>
    <w:qFormat/>
    <w:rPr>
      <w:rFonts w:ascii="楷体_GB2312" w:hAnsi="Arial" w:eastAsia="楷体_GB2312"/>
      <w:sz w:val="28"/>
      <w:szCs w:val="28"/>
    </w:rPr>
  </w:style>
  <w:style w:type="paragraph" w:styleId="920">
    <w:name w:val="正文文本缩进"/>
    <w:basedOn w:val="885"/>
    <w:next w:val="920"/>
    <w:link w:val="921"/>
    <w:qFormat/>
    <w:pPr>
      <w:ind w:left="420"/>
      <w:spacing w:after="120"/>
    </w:pPr>
    <w:rPr>
      <w:szCs w:val="21"/>
    </w:rPr>
  </w:style>
  <w:style w:type="character" w:styleId="921">
    <w:name w:val="正文文本缩进 字符"/>
    <w:next w:val="921"/>
    <w:link w:val="920"/>
    <w:qFormat/>
    <w:rPr>
      <w:sz w:val="21"/>
      <w:szCs w:val="21"/>
    </w:rPr>
  </w:style>
  <w:style w:type="paragraph" w:styleId="922">
    <w:name w:val="列表 2"/>
    <w:basedOn w:val="885"/>
    <w:next w:val="922"/>
    <w:link w:val="885"/>
    <w:qFormat/>
    <w:pPr>
      <w:ind w:left="100" w:hanging="200"/>
    </w:pPr>
    <w:rPr>
      <w:szCs w:val="21"/>
    </w:rPr>
  </w:style>
  <w:style w:type="paragraph" w:styleId="923">
    <w:name w:val="文本块"/>
    <w:basedOn w:val="885"/>
    <w:next w:val="923"/>
    <w:link w:val="885"/>
    <w:uiPriority w:val="99"/>
    <w:unhideWhenUsed/>
    <w:qFormat/>
    <w:rPr>
      <w:rFonts w:ascii="Calibri" w:hAnsi="Calibri" w:eastAsia="微软雅黑" w:cs="黑体"/>
      <w:szCs w:val="24"/>
    </w:rPr>
  </w:style>
  <w:style w:type="paragraph" w:styleId="924">
    <w:name w:val="目录 5"/>
    <w:basedOn w:val="885"/>
    <w:next w:val="885"/>
    <w:link w:val="885"/>
    <w:uiPriority w:val="39"/>
    <w:unhideWhenUsed/>
    <w:qFormat/>
    <w:pPr>
      <w:ind w:left="1134"/>
      <w:spacing w:after="57"/>
    </w:pPr>
  </w:style>
  <w:style w:type="paragraph" w:styleId="925">
    <w:name w:val="目录 3"/>
    <w:basedOn w:val="885"/>
    <w:next w:val="885"/>
    <w:link w:val="885"/>
    <w:qFormat/>
    <w:pPr>
      <w:ind w:left="420"/>
      <w:jc w:val="left"/>
    </w:pPr>
    <w:rPr>
      <w:rFonts w:ascii="Calibri" w:hAnsi="Calibri"/>
      <w:i/>
      <w:iCs/>
      <w:sz w:val="20"/>
    </w:rPr>
  </w:style>
  <w:style w:type="paragraph" w:styleId="926">
    <w:name w:val="纯文本"/>
    <w:basedOn w:val="885"/>
    <w:next w:val="902"/>
    <w:link w:val="927"/>
    <w:qFormat/>
    <w:rPr>
      <w:rFonts w:ascii="宋体" w:hAnsi="Courier New" w:cs="Courier New"/>
      <w:sz w:val="20"/>
      <w:szCs w:val="21"/>
    </w:rPr>
  </w:style>
  <w:style w:type="character" w:styleId="927">
    <w:name w:val="纯文本 字符"/>
    <w:next w:val="927"/>
    <w:link w:val="926"/>
    <w:qFormat/>
    <w:rPr>
      <w:rFonts w:ascii="宋体" w:hAnsi="Courier New" w:eastAsia="宋体" w:cs="Courier New"/>
      <w:sz w:val="21"/>
      <w:szCs w:val="21"/>
      <w:lang w:val="en-US" w:eastAsia="zh-CN" w:bidi="ar-SA"/>
    </w:rPr>
  </w:style>
  <w:style w:type="paragraph" w:styleId="928">
    <w:name w:val="目录 8"/>
    <w:basedOn w:val="885"/>
    <w:next w:val="885"/>
    <w:link w:val="885"/>
    <w:uiPriority w:val="39"/>
    <w:unhideWhenUsed/>
    <w:qFormat/>
    <w:pPr>
      <w:ind w:left="1984"/>
      <w:spacing w:after="57"/>
    </w:pPr>
  </w:style>
  <w:style w:type="paragraph" w:styleId="929">
    <w:name w:val="日期"/>
    <w:basedOn w:val="885"/>
    <w:next w:val="885"/>
    <w:link w:val="930"/>
    <w:qFormat/>
    <w:rPr>
      <w:sz w:val="24"/>
      <w:szCs w:val="24"/>
    </w:rPr>
  </w:style>
  <w:style w:type="character" w:styleId="930">
    <w:name w:val="日期 字符"/>
    <w:next w:val="930"/>
    <w:link w:val="929"/>
    <w:qFormat/>
    <w:rPr>
      <w:sz w:val="24"/>
      <w:szCs w:val="24"/>
    </w:rPr>
  </w:style>
  <w:style w:type="paragraph" w:styleId="931">
    <w:name w:val="正文文本缩进 2"/>
    <w:basedOn w:val="885"/>
    <w:next w:val="931"/>
    <w:link w:val="932"/>
    <w:qFormat/>
    <w:pPr>
      <w:ind w:left="630" w:firstLine="645"/>
    </w:pPr>
    <w:rPr>
      <w:rFonts w:ascii="Arial" w:hAnsi="Arial" w:eastAsia="仿宋_GB2312" w:cs="Arial"/>
      <w:sz w:val="32"/>
      <w:szCs w:val="32"/>
    </w:rPr>
  </w:style>
  <w:style w:type="character" w:styleId="932">
    <w:name w:val="正文文本缩进 2 字符"/>
    <w:next w:val="932"/>
    <w:link w:val="931"/>
    <w:qFormat/>
    <w:rPr>
      <w:rFonts w:ascii="Arial" w:hAnsi="Arial" w:eastAsia="仿宋_GB2312" w:cs="Arial"/>
      <w:sz w:val="32"/>
      <w:szCs w:val="32"/>
    </w:rPr>
  </w:style>
  <w:style w:type="paragraph" w:styleId="933">
    <w:name w:val="尾注文本"/>
    <w:basedOn w:val="885"/>
    <w:next w:val="933"/>
    <w:link w:val="934"/>
    <w:unhideWhenUsed/>
    <w:qFormat/>
    <w:rPr>
      <w:sz w:val="20"/>
    </w:rPr>
  </w:style>
  <w:style w:type="character" w:styleId="934">
    <w:name w:val="尾注文本 字符"/>
    <w:next w:val="934"/>
    <w:link w:val="933"/>
    <w:qFormat/>
    <w:rPr>
      <w:sz w:val="20"/>
    </w:rPr>
  </w:style>
  <w:style w:type="paragraph" w:styleId="935">
    <w:name w:val="批注框文本"/>
    <w:basedOn w:val="885"/>
    <w:next w:val="935"/>
    <w:link w:val="936"/>
    <w:unhideWhenUsed/>
    <w:qFormat/>
    <w:rPr>
      <w:sz w:val="18"/>
      <w:szCs w:val="18"/>
    </w:rPr>
  </w:style>
  <w:style w:type="character" w:styleId="936">
    <w:name w:val="批注框文本 字符"/>
    <w:next w:val="936"/>
    <w:link w:val="935"/>
    <w:qFormat/>
    <w:rPr>
      <w:sz w:val="18"/>
      <w:szCs w:val="18"/>
    </w:rPr>
  </w:style>
  <w:style w:type="paragraph" w:styleId="937">
    <w:name w:val="页脚"/>
    <w:basedOn w:val="885"/>
    <w:next w:val="937"/>
    <w:link w:val="938"/>
    <w:qFormat/>
    <w:pPr>
      <w:jc w:val="left"/>
      <w:tabs>
        <w:tab w:val="center" w:pos="4153" w:leader="none"/>
        <w:tab w:val="right" w:pos="8306" w:leader="none"/>
      </w:tabs>
    </w:pPr>
    <w:rPr>
      <w:sz w:val="18"/>
    </w:rPr>
  </w:style>
  <w:style w:type="character" w:styleId="938">
    <w:name w:val="页脚 字符"/>
    <w:next w:val="938"/>
    <w:link w:val="937"/>
    <w:qFormat/>
    <w:rPr>
      <w:rFonts w:eastAsia="宋体"/>
      <w:sz w:val="18"/>
      <w:lang w:val="en-US" w:eastAsia="zh-CN" w:bidi="ar-SA"/>
    </w:rPr>
  </w:style>
  <w:style w:type="paragraph" w:styleId="939">
    <w:name w:val="寄信人地址"/>
    <w:basedOn w:val="885"/>
    <w:next w:val="939"/>
    <w:link w:val="885"/>
    <w:qFormat/>
    <w:rPr>
      <w:rFonts w:ascii="Arial" w:hAnsi="Arial"/>
    </w:rPr>
  </w:style>
  <w:style w:type="paragraph" w:styleId="940">
    <w:name w:val="页眉"/>
    <w:basedOn w:val="885"/>
    <w:next w:val="940"/>
    <w:link w:val="941"/>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41">
    <w:name w:val="页眉 字符"/>
    <w:next w:val="941"/>
    <w:link w:val="940"/>
    <w:qFormat/>
  </w:style>
  <w:style w:type="paragraph" w:styleId="942">
    <w:name w:val="目录 1"/>
    <w:basedOn w:val="885"/>
    <w:next w:val="885"/>
    <w:link w:val="885"/>
    <w:qFormat/>
    <w:pPr>
      <w:jc w:val="left"/>
      <w:spacing w:before="120" w:after="120"/>
    </w:pPr>
    <w:rPr>
      <w:rFonts w:ascii="Calibri" w:hAnsi="Calibri"/>
      <w:b/>
      <w:bCs/>
      <w:caps/>
      <w:sz w:val="20"/>
    </w:rPr>
  </w:style>
  <w:style w:type="paragraph" w:styleId="943">
    <w:name w:val="目录 4"/>
    <w:basedOn w:val="885"/>
    <w:next w:val="885"/>
    <w:link w:val="885"/>
    <w:uiPriority w:val="39"/>
    <w:unhideWhenUsed/>
    <w:qFormat/>
    <w:pPr>
      <w:ind w:left="850"/>
      <w:spacing w:after="57"/>
    </w:pPr>
  </w:style>
  <w:style w:type="paragraph" w:styleId="944">
    <w:name w:val="副标题"/>
    <w:basedOn w:val="885"/>
    <w:next w:val="885"/>
    <w:link w:val="945"/>
    <w:uiPriority w:val="11"/>
    <w:qFormat/>
    <w:pPr>
      <w:spacing w:before="200" w:after="200"/>
    </w:pPr>
    <w:rPr>
      <w:sz w:val="24"/>
      <w:szCs w:val="24"/>
    </w:rPr>
  </w:style>
  <w:style w:type="character" w:styleId="945">
    <w:name w:val="副标题 字符"/>
    <w:next w:val="945"/>
    <w:link w:val="944"/>
    <w:uiPriority w:val="11"/>
    <w:qFormat/>
    <w:rPr>
      <w:sz w:val="24"/>
      <w:szCs w:val="24"/>
    </w:rPr>
  </w:style>
  <w:style w:type="paragraph" w:styleId="946">
    <w:name w:val="列表"/>
    <w:basedOn w:val="885"/>
    <w:next w:val="946"/>
    <w:link w:val="885"/>
    <w:qFormat/>
    <w:pPr>
      <w:ind w:left="200" w:hanging="200"/>
    </w:pPr>
    <w:rPr>
      <w:szCs w:val="21"/>
    </w:rPr>
  </w:style>
  <w:style w:type="paragraph" w:styleId="947">
    <w:name w:val="脚注文本"/>
    <w:basedOn w:val="885"/>
    <w:next w:val="947"/>
    <w:link w:val="948"/>
    <w:uiPriority w:val="99"/>
    <w:unhideWhenUsed/>
    <w:qFormat/>
    <w:pPr>
      <w:spacing w:after="40"/>
    </w:pPr>
    <w:rPr>
      <w:sz w:val="18"/>
    </w:rPr>
  </w:style>
  <w:style w:type="character" w:styleId="948">
    <w:name w:val="脚注文本 字符"/>
    <w:next w:val="948"/>
    <w:link w:val="947"/>
    <w:uiPriority w:val="99"/>
    <w:qFormat/>
    <w:rPr>
      <w:sz w:val="18"/>
    </w:rPr>
  </w:style>
  <w:style w:type="paragraph" w:styleId="949">
    <w:name w:val="目录 6"/>
    <w:basedOn w:val="885"/>
    <w:next w:val="885"/>
    <w:link w:val="885"/>
    <w:uiPriority w:val="39"/>
    <w:unhideWhenUsed/>
    <w:qFormat/>
    <w:pPr>
      <w:ind w:left="1417"/>
      <w:spacing w:after="57"/>
    </w:pPr>
  </w:style>
  <w:style w:type="paragraph" w:styleId="950">
    <w:name w:val="正文文本缩进 3"/>
    <w:basedOn w:val="885"/>
    <w:next w:val="950"/>
    <w:link w:val="885"/>
    <w:qFormat/>
    <w:pPr>
      <w:ind w:left="645" w:firstLine="645"/>
    </w:pPr>
    <w:rPr>
      <w:rFonts w:ascii="Arial" w:hAnsi="Arial" w:eastAsia="仿宋_GB2312" w:cs="Arial"/>
      <w:color w:val="ffff00"/>
      <w:sz w:val="32"/>
      <w:szCs w:val="32"/>
    </w:rPr>
  </w:style>
  <w:style w:type="paragraph" w:styleId="951">
    <w:name w:val="图表目录"/>
    <w:basedOn w:val="885"/>
    <w:next w:val="885"/>
    <w:link w:val="885"/>
    <w:uiPriority w:val="99"/>
    <w:unhideWhenUsed/>
    <w:qFormat/>
  </w:style>
  <w:style w:type="paragraph" w:styleId="952">
    <w:name w:val="目录 2"/>
    <w:basedOn w:val="885"/>
    <w:next w:val="885"/>
    <w:link w:val="885"/>
    <w:qFormat/>
    <w:pPr>
      <w:ind w:left="210"/>
      <w:jc w:val="left"/>
    </w:pPr>
    <w:rPr>
      <w:rFonts w:ascii="Calibri" w:hAnsi="Calibri"/>
      <w:smallCaps/>
      <w:sz w:val="20"/>
    </w:rPr>
  </w:style>
  <w:style w:type="paragraph" w:styleId="953">
    <w:name w:val="目录 9"/>
    <w:basedOn w:val="885"/>
    <w:next w:val="885"/>
    <w:link w:val="885"/>
    <w:uiPriority w:val="39"/>
    <w:qFormat/>
    <w:pPr>
      <w:ind w:left="1680"/>
      <w:jc w:val="left"/>
    </w:pPr>
    <w:rPr>
      <w:sz w:val="18"/>
    </w:rPr>
  </w:style>
  <w:style w:type="paragraph" w:styleId="954">
    <w:name w:val="正文文本 2"/>
    <w:basedOn w:val="885"/>
    <w:next w:val="954"/>
    <w:link w:val="955"/>
    <w:qFormat/>
    <w:pPr>
      <w:jc w:val="center"/>
      <w:widowControl/>
    </w:pPr>
    <w:rPr>
      <w:rFonts w:ascii="楷体_GB2312" w:eastAsia="楷体_GB2312"/>
      <w:sz w:val="28"/>
      <w:szCs w:val="28"/>
    </w:rPr>
  </w:style>
  <w:style w:type="character" w:styleId="955">
    <w:name w:val="正文文本 2 字符"/>
    <w:next w:val="955"/>
    <w:link w:val="954"/>
    <w:qFormat/>
    <w:rPr>
      <w:rFonts w:ascii="楷体_GB2312" w:eastAsia="楷体_GB2312"/>
      <w:sz w:val="28"/>
      <w:szCs w:val="28"/>
    </w:rPr>
  </w:style>
  <w:style w:type="paragraph" w:styleId="956">
    <w:name w:val="HTML 预设格式"/>
    <w:basedOn w:val="885"/>
    <w:next w:val="956"/>
    <w:link w:val="8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957">
    <w:name w:val="普通(网站)"/>
    <w:basedOn w:val="885"/>
    <w:next w:val="957"/>
    <w:link w:val="885"/>
    <w:qFormat/>
    <w:pPr>
      <w:jc w:val="left"/>
      <w:spacing w:before="100" w:beforeAutospacing="1" w:after="100" w:afterAutospacing="1"/>
      <w:widowControl/>
    </w:pPr>
    <w:rPr>
      <w:rFonts w:ascii="宋体" w:hAnsi="宋体" w:cs="宋体"/>
      <w:sz w:val="24"/>
      <w:szCs w:val="24"/>
    </w:rPr>
  </w:style>
  <w:style w:type="paragraph" w:styleId="958">
    <w:name w:val="索引 1"/>
    <w:basedOn w:val="885"/>
    <w:next w:val="885"/>
    <w:link w:val="885"/>
    <w:qFormat/>
    <w:pPr>
      <w:spacing w:line="240" w:lineRule="atLeast"/>
    </w:pPr>
    <w:rPr>
      <w:b/>
      <w:bCs/>
      <w:szCs w:val="21"/>
    </w:rPr>
  </w:style>
  <w:style w:type="paragraph" w:styleId="959">
    <w:name w:val="标题"/>
    <w:basedOn w:val="885"/>
    <w:next w:val="885"/>
    <w:link w:val="960"/>
    <w:uiPriority w:val="10"/>
    <w:qFormat/>
    <w:pPr>
      <w:jc w:val="center"/>
      <w:spacing w:before="240" w:after="60"/>
      <w:outlineLvl w:val="0"/>
    </w:pPr>
    <w:rPr>
      <w:rFonts w:ascii="Arial" w:hAnsi="Arial" w:cs="Arial"/>
      <w:b/>
      <w:bCs/>
      <w:sz w:val="32"/>
      <w:szCs w:val="32"/>
    </w:rPr>
  </w:style>
  <w:style w:type="character" w:styleId="960">
    <w:name w:val="标题 字符"/>
    <w:next w:val="960"/>
    <w:link w:val="959"/>
    <w:uiPriority w:val="10"/>
    <w:qFormat/>
    <w:rPr>
      <w:sz w:val="48"/>
      <w:szCs w:val="48"/>
    </w:rPr>
  </w:style>
  <w:style w:type="paragraph" w:styleId="961">
    <w:name w:val="批注主题"/>
    <w:basedOn w:val="914"/>
    <w:next w:val="914"/>
    <w:link w:val="962"/>
    <w:uiPriority w:val="99"/>
    <w:qFormat/>
    <w:rPr>
      <w:rFonts w:ascii="Calibri" w:hAnsi="Calibri"/>
      <w:b/>
      <w:bCs/>
      <w:szCs w:val="22"/>
    </w:rPr>
  </w:style>
  <w:style w:type="character" w:styleId="962">
    <w:name w:val="批注主题 字符"/>
    <w:next w:val="962"/>
    <w:link w:val="961"/>
    <w:uiPriority w:val="99"/>
    <w:qFormat/>
    <w:rPr>
      <w:rFonts w:ascii="Calibri" w:hAnsi="Calibri"/>
      <w:b/>
      <w:bCs/>
      <w:sz w:val="21"/>
      <w:szCs w:val="22"/>
    </w:rPr>
  </w:style>
  <w:style w:type="paragraph" w:styleId="963">
    <w:name w:val="正文首行缩进"/>
    <w:basedOn w:val="918"/>
    <w:next w:val="885"/>
    <w:link w:val="964"/>
    <w:qFormat/>
    <w:pPr>
      <w:ind w:firstLine="200"/>
      <w:spacing w:line="360" w:lineRule="auto"/>
    </w:pPr>
    <w:rPr>
      <w:rFonts w:ascii="仿宋_GB2312" w:eastAsia="仿宋_GB2312"/>
      <w:sz w:val="30"/>
      <w:szCs w:val="30"/>
    </w:rPr>
  </w:style>
  <w:style w:type="character" w:styleId="964">
    <w:name w:val="正文首行缩进 字符"/>
    <w:next w:val="964"/>
    <w:link w:val="963"/>
    <w:qFormat/>
    <w:rPr>
      <w:rFonts w:ascii="仿宋_GB2312" w:hAnsi="Arial" w:eastAsia="仿宋_GB2312"/>
      <w:sz w:val="30"/>
      <w:szCs w:val="30"/>
    </w:rPr>
  </w:style>
  <w:style w:type="paragraph" w:styleId="965">
    <w:name w:val="正文首行缩进 2"/>
    <w:basedOn w:val="920"/>
    <w:next w:val="965"/>
    <w:link w:val="885"/>
    <w:qFormat/>
    <w:pPr>
      <w:ind w:left="0" w:firstLine="420"/>
      <w:spacing w:after="0" w:line="360" w:lineRule="auto"/>
    </w:pPr>
    <w:rPr>
      <w:rFonts w:ascii="宋体" w:hAnsi="宋体"/>
      <w:szCs w:val="20"/>
    </w:rPr>
  </w:style>
  <w:style w:type="table" w:styleId="966">
    <w:name w:val="网格型"/>
    <w:basedOn w:val="896"/>
    <w:next w:val="966"/>
    <w:link w:val="885"/>
    <w:qFormat/>
    <w:pPr>
      <w:jc w:val="both"/>
      <w:widowControl w:val="off"/>
    </w:pPr>
    <w:tblPr/>
  </w:style>
  <w:style w:type="character" w:styleId="967">
    <w:name w:val="要点"/>
    <w:next w:val="967"/>
    <w:link w:val="885"/>
    <w:qFormat/>
    <w:rPr>
      <w:b/>
      <w:bCs/>
    </w:rPr>
  </w:style>
  <w:style w:type="character" w:styleId="968">
    <w:name w:val="尾注引用"/>
    <w:next w:val="968"/>
    <w:link w:val="885"/>
    <w:uiPriority w:val="99"/>
    <w:unhideWhenUsed/>
    <w:qFormat/>
    <w:rPr>
      <w:vertAlign w:val="superscript"/>
    </w:rPr>
  </w:style>
  <w:style w:type="character" w:styleId="969">
    <w:name w:val="页码"/>
    <w:next w:val="969"/>
    <w:link w:val="885"/>
    <w:qFormat/>
  </w:style>
  <w:style w:type="character" w:styleId="970">
    <w:name w:val="已访问的超链接"/>
    <w:next w:val="970"/>
    <w:link w:val="885"/>
    <w:uiPriority w:val="99"/>
    <w:unhideWhenUsed/>
    <w:qFormat/>
    <w:rPr>
      <w:color w:val="800080"/>
      <w:u w:val="single"/>
    </w:rPr>
  </w:style>
  <w:style w:type="character" w:styleId="971">
    <w:name w:val="HTML 打字机"/>
    <w:next w:val="971"/>
    <w:link w:val="885"/>
    <w:qFormat/>
    <w:rPr>
      <w:rFonts w:ascii="monospace" w:hAnsi="monospace" w:eastAsia="monospace" w:cs="monospace"/>
      <w:sz w:val="20"/>
    </w:rPr>
  </w:style>
  <w:style w:type="character" w:styleId="972">
    <w:name w:val="HTML 缩写"/>
    <w:basedOn w:val="895"/>
    <w:next w:val="972"/>
    <w:link w:val="885"/>
    <w:qFormat/>
  </w:style>
  <w:style w:type="character" w:styleId="973">
    <w:name w:val="超链接"/>
    <w:next w:val="973"/>
    <w:link w:val="885"/>
    <w:uiPriority w:val="99"/>
    <w:qFormat/>
    <w:rPr>
      <w:color w:val="0000ff"/>
      <w:u w:val="none"/>
    </w:rPr>
  </w:style>
  <w:style w:type="character" w:styleId="974">
    <w:name w:val="HTML 代码"/>
    <w:next w:val="974"/>
    <w:link w:val="885"/>
    <w:qFormat/>
    <w:rPr>
      <w:rFonts w:ascii="monospace" w:hAnsi="monospace" w:eastAsia="monospace" w:cs="monospace"/>
      <w:sz w:val="20"/>
    </w:rPr>
  </w:style>
  <w:style w:type="character" w:styleId="975">
    <w:name w:val="批注引用"/>
    <w:next w:val="975"/>
    <w:link w:val="885"/>
    <w:qFormat/>
    <w:rPr>
      <w:sz w:val="21"/>
      <w:szCs w:val="21"/>
    </w:rPr>
  </w:style>
  <w:style w:type="character" w:styleId="976">
    <w:name w:val="脚注引用"/>
    <w:next w:val="976"/>
    <w:link w:val="885"/>
    <w:uiPriority w:val="99"/>
    <w:unhideWhenUsed/>
    <w:qFormat/>
    <w:rPr>
      <w:vertAlign w:val="superscript"/>
    </w:rPr>
  </w:style>
  <w:style w:type="character" w:styleId="977">
    <w:name w:val="HTML 键盘"/>
    <w:next w:val="977"/>
    <w:link w:val="885"/>
    <w:qFormat/>
    <w:rPr>
      <w:rFonts w:ascii="monospace" w:hAnsi="monospace" w:eastAsia="monospace" w:cs="monospace"/>
      <w:sz w:val="20"/>
    </w:rPr>
  </w:style>
  <w:style w:type="character" w:styleId="978">
    <w:name w:val="HTML 样本"/>
    <w:next w:val="978"/>
    <w:link w:val="885"/>
    <w:qFormat/>
    <w:rPr>
      <w:rFonts w:ascii="monospace" w:hAnsi="monospace" w:eastAsia="monospace" w:cs="monospace"/>
    </w:rPr>
  </w:style>
  <w:style w:type="paragraph" w:styleId="979">
    <w:name w:val="表格文字"/>
    <w:basedOn w:val="885"/>
    <w:next w:val="918"/>
    <w:link w:val="885"/>
    <w:qFormat/>
    <w:pPr>
      <w:jc w:val="left"/>
      <w:spacing w:line="420" w:lineRule="atLeast"/>
    </w:pPr>
    <w:rPr>
      <w:rFonts w:ascii="Times New Roman" w:hAnsi="Times New Roman"/>
      <w:szCs w:val="20"/>
    </w:rPr>
  </w:style>
  <w:style w:type="paragraph" w:styleId="980">
    <w:name w:val="正文文本11"/>
    <w:basedOn w:val="885"/>
    <w:next w:val="981"/>
    <w:link w:val="885"/>
    <w:uiPriority w:val="99"/>
    <w:qFormat/>
    <w:rPr>
      <w:rFonts w:ascii="楷体_GB2312" w:hAnsi="Arial" w:eastAsia="楷体_GB2312"/>
      <w:sz w:val="28"/>
      <w:szCs w:val="20"/>
    </w:rPr>
  </w:style>
  <w:style w:type="paragraph" w:styleId="981">
    <w:name w:val="正文文本 211"/>
    <w:basedOn w:val="885"/>
    <w:next w:val="981"/>
    <w:link w:val="885"/>
    <w:qFormat/>
    <w:pPr>
      <w:jc w:val="center"/>
    </w:pPr>
    <w:rPr>
      <w:rFonts w:ascii="仿宋_GB2312" w:hAnsi="Times New Roman" w:eastAsia="仿宋_GB2312"/>
      <w:sz w:val="44"/>
    </w:rPr>
  </w:style>
  <w:style w:type="paragraph" w:styleId="982">
    <w:name w:val="段"/>
    <w:next w:val="885"/>
    <w:link w:val="885"/>
    <w:qFormat/>
    <w:pPr>
      <w:ind w:firstLine="200"/>
      <w:jc w:val="both"/>
    </w:pPr>
    <w:rPr>
      <w:rFonts w:ascii="宋体"/>
      <w:sz w:val="21"/>
      <w:lang w:val="en-US" w:eastAsia="zh-CN" w:bidi="ar-SA"/>
    </w:rPr>
  </w:style>
  <w:style w:type="character" w:styleId="983">
    <w:name w:val="Heading 1 Char"/>
    <w:next w:val="983"/>
    <w:link w:val="885"/>
    <w:uiPriority w:val="9"/>
    <w:qFormat/>
    <w:rPr>
      <w:rFonts w:ascii="Arial" w:hAnsi="Arial" w:eastAsia="Arial" w:cs="Arial"/>
      <w:sz w:val="40"/>
      <w:szCs w:val="40"/>
    </w:rPr>
  </w:style>
  <w:style w:type="character" w:styleId="984">
    <w:name w:val="Heading 4 Char"/>
    <w:next w:val="984"/>
    <w:link w:val="885"/>
    <w:uiPriority w:val="9"/>
    <w:qFormat/>
    <w:rPr>
      <w:rFonts w:ascii="Arial" w:hAnsi="Arial" w:eastAsia="Arial" w:cs="Arial"/>
      <w:b/>
      <w:bCs/>
      <w:sz w:val="26"/>
      <w:szCs w:val="26"/>
    </w:rPr>
  </w:style>
  <w:style w:type="character" w:styleId="985">
    <w:name w:val="Heading 5 Char"/>
    <w:next w:val="985"/>
    <w:link w:val="885"/>
    <w:uiPriority w:val="9"/>
    <w:qFormat/>
    <w:rPr>
      <w:rFonts w:ascii="Arial" w:hAnsi="Arial" w:eastAsia="Arial" w:cs="Arial"/>
      <w:b/>
      <w:bCs/>
      <w:sz w:val="24"/>
      <w:szCs w:val="24"/>
    </w:rPr>
  </w:style>
  <w:style w:type="character" w:styleId="986">
    <w:name w:val="Heading 6 Char"/>
    <w:next w:val="986"/>
    <w:link w:val="885"/>
    <w:uiPriority w:val="9"/>
    <w:qFormat/>
    <w:rPr>
      <w:rFonts w:ascii="Arial" w:hAnsi="Arial" w:eastAsia="Arial" w:cs="Arial"/>
      <w:b/>
      <w:bCs/>
      <w:sz w:val="22"/>
      <w:szCs w:val="22"/>
    </w:rPr>
  </w:style>
  <w:style w:type="character" w:styleId="987">
    <w:name w:val="Heading 7 Char"/>
    <w:next w:val="987"/>
    <w:link w:val="885"/>
    <w:uiPriority w:val="9"/>
    <w:qFormat/>
    <w:rPr>
      <w:rFonts w:ascii="Arial" w:hAnsi="Arial" w:eastAsia="Arial" w:cs="Arial"/>
      <w:b/>
      <w:bCs/>
      <w:i/>
      <w:iCs/>
      <w:sz w:val="22"/>
      <w:szCs w:val="22"/>
    </w:rPr>
  </w:style>
  <w:style w:type="character" w:styleId="988">
    <w:name w:val="Heading 8 Char"/>
    <w:next w:val="988"/>
    <w:link w:val="885"/>
    <w:uiPriority w:val="9"/>
    <w:qFormat/>
    <w:rPr>
      <w:rFonts w:ascii="Arial" w:hAnsi="Arial" w:eastAsia="Arial" w:cs="Arial"/>
      <w:i/>
      <w:iCs/>
      <w:sz w:val="22"/>
      <w:szCs w:val="22"/>
    </w:rPr>
  </w:style>
  <w:style w:type="character" w:styleId="989">
    <w:name w:val="Heading 9 Char"/>
    <w:next w:val="989"/>
    <w:link w:val="885"/>
    <w:uiPriority w:val="9"/>
    <w:qFormat/>
    <w:rPr>
      <w:rFonts w:ascii="Arial" w:hAnsi="Arial" w:eastAsia="Arial" w:cs="Arial"/>
      <w:i/>
      <w:iCs/>
      <w:sz w:val="21"/>
      <w:szCs w:val="21"/>
    </w:rPr>
  </w:style>
  <w:style w:type="character" w:styleId="990">
    <w:name w:val="Title Char"/>
    <w:next w:val="990"/>
    <w:link w:val="885"/>
    <w:uiPriority w:val="10"/>
    <w:qFormat/>
    <w:rPr>
      <w:sz w:val="48"/>
      <w:szCs w:val="48"/>
    </w:rPr>
  </w:style>
  <w:style w:type="character" w:styleId="991">
    <w:name w:val="Subtitle Char"/>
    <w:next w:val="991"/>
    <w:link w:val="885"/>
    <w:uiPriority w:val="11"/>
    <w:qFormat/>
    <w:rPr>
      <w:sz w:val="24"/>
      <w:szCs w:val="24"/>
    </w:rPr>
  </w:style>
  <w:style w:type="character" w:styleId="992">
    <w:name w:val="Quote Char"/>
    <w:next w:val="992"/>
    <w:link w:val="885"/>
    <w:uiPriority w:val="29"/>
    <w:qFormat/>
    <w:rPr>
      <w:i/>
    </w:rPr>
  </w:style>
  <w:style w:type="character" w:styleId="993">
    <w:name w:val="Intense Quote Char"/>
    <w:next w:val="993"/>
    <w:link w:val="885"/>
    <w:uiPriority w:val="30"/>
    <w:qFormat/>
    <w:rPr>
      <w:i/>
    </w:rPr>
  </w:style>
  <w:style w:type="character" w:styleId="994">
    <w:name w:val="Header Char"/>
    <w:basedOn w:val="895"/>
    <w:next w:val="994"/>
    <w:link w:val="885"/>
    <w:uiPriority w:val="99"/>
    <w:qFormat/>
  </w:style>
  <w:style w:type="table" w:styleId="995">
    <w:name w:val="无格式表格 11"/>
    <w:basedOn w:val="896"/>
    <w:next w:val="995"/>
    <w:link w:val="885"/>
    <w:uiPriority w:val="59"/>
    <w:qFormat/>
    <w:rPr>
      <w:lang w:val="en-US" w:eastAsia="zh-CN" w:bidi="ar-SA"/>
    </w:rPr>
    <w:tblPr/>
  </w:style>
  <w:style w:type="table" w:styleId="996">
    <w:name w:val="无格式表格 21"/>
    <w:basedOn w:val="896"/>
    <w:next w:val="996"/>
    <w:link w:val="885"/>
    <w:uiPriority w:val="59"/>
    <w:qFormat/>
    <w:rPr>
      <w:lang w:val="en-US" w:eastAsia="zh-CN" w:bidi="ar-SA"/>
    </w:rPr>
    <w:tblPr/>
  </w:style>
  <w:style w:type="table" w:styleId="997">
    <w:name w:val="无格式表格 31"/>
    <w:basedOn w:val="896"/>
    <w:next w:val="997"/>
    <w:link w:val="885"/>
    <w:uiPriority w:val="99"/>
    <w:qFormat/>
    <w:rPr>
      <w:lang w:val="en-US" w:eastAsia="zh-CN" w:bidi="ar-SA"/>
    </w:rPr>
    <w:tblPr/>
  </w:style>
  <w:style w:type="table" w:styleId="998">
    <w:name w:val="无格式表格 41"/>
    <w:basedOn w:val="896"/>
    <w:next w:val="998"/>
    <w:link w:val="885"/>
    <w:uiPriority w:val="99"/>
    <w:qFormat/>
    <w:rPr>
      <w:lang w:val="en-US" w:eastAsia="zh-CN" w:bidi="ar-SA"/>
    </w:rPr>
    <w:tblPr/>
  </w:style>
  <w:style w:type="table" w:styleId="999">
    <w:name w:val="无格式表格 51"/>
    <w:basedOn w:val="896"/>
    <w:next w:val="999"/>
    <w:link w:val="885"/>
    <w:uiPriority w:val="99"/>
    <w:qFormat/>
    <w:rPr>
      <w:lang w:val="en-US" w:eastAsia="zh-CN" w:bidi="ar-SA"/>
    </w:rPr>
    <w:tblPr/>
  </w:style>
  <w:style w:type="table" w:styleId="1000">
    <w:name w:val="网格表 1 浅色1"/>
    <w:basedOn w:val="896"/>
    <w:next w:val="1000"/>
    <w:link w:val="885"/>
    <w:uiPriority w:val="99"/>
    <w:qFormat/>
    <w:rPr>
      <w:lang w:val="en-US" w:eastAsia="zh-CN" w:bidi="ar-SA"/>
    </w:rPr>
    <w:tblPr/>
  </w:style>
  <w:style w:type="table" w:styleId="1001">
    <w:name w:val="网格表 21"/>
    <w:basedOn w:val="896"/>
    <w:next w:val="1001"/>
    <w:link w:val="885"/>
    <w:uiPriority w:val="99"/>
    <w:qFormat/>
    <w:rPr>
      <w:lang w:val="en-US" w:eastAsia="zh-CN" w:bidi="ar-SA"/>
    </w:rPr>
    <w:tblPr/>
  </w:style>
  <w:style w:type="table" w:styleId="1002">
    <w:name w:val="网格表 31"/>
    <w:basedOn w:val="896"/>
    <w:next w:val="1002"/>
    <w:link w:val="885"/>
    <w:uiPriority w:val="99"/>
    <w:qFormat/>
    <w:rPr>
      <w:lang w:val="en-US" w:eastAsia="zh-CN" w:bidi="ar-SA"/>
    </w:rPr>
    <w:tblPr/>
  </w:style>
  <w:style w:type="table" w:styleId="1003">
    <w:name w:val="网格表 41"/>
    <w:basedOn w:val="896"/>
    <w:next w:val="1003"/>
    <w:link w:val="885"/>
    <w:uiPriority w:val="59"/>
    <w:qFormat/>
    <w:rPr>
      <w:lang w:val="en-US" w:eastAsia="zh-CN" w:bidi="ar-SA"/>
    </w:rPr>
    <w:tblPr/>
  </w:style>
  <w:style w:type="table" w:styleId="1004">
    <w:name w:val="网格表 5 深色1"/>
    <w:basedOn w:val="896"/>
    <w:next w:val="1004"/>
    <w:link w:val="885"/>
    <w:uiPriority w:val="99"/>
    <w:qFormat/>
    <w:rPr>
      <w:lang w:val="en-US" w:eastAsia="zh-CN" w:bidi="ar-SA"/>
    </w:rPr>
    <w:tblPr/>
  </w:style>
  <w:style w:type="table" w:styleId="1005">
    <w:name w:val="网格表 6 彩色1"/>
    <w:basedOn w:val="896"/>
    <w:next w:val="1005"/>
    <w:link w:val="885"/>
    <w:uiPriority w:val="99"/>
    <w:qFormat/>
    <w:rPr>
      <w:lang w:val="en-US" w:eastAsia="zh-CN" w:bidi="ar-SA"/>
    </w:rPr>
    <w:tblPr/>
  </w:style>
  <w:style w:type="table" w:styleId="1006">
    <w:name w:val="网格表 7 彩色1"/>
    <w:basedOn w:val="896"/>
    <w:next w:val="1006"/>
    <w:link w:val="885"/>
    <w:uiPriority w:val="99"/>
    <w:qFormat/>
    <w:rPr>
      <w:lang w:val="en-US" w:eastAsia="zh-CN" w:bidi="ar-SA"/>
    </w:rPr>
    <w:tblPr/>
  </w:style>
  <w:style w:type="table" w:styleId="1007">
    <w:name w:val="清单表 1 浅色1"/>
    <w:basedOn w:val="896"/>
    <w:next w:val="1007"/>
    <w:link w:val="885"/>
    <w:uiPriority w:val="99"/>
    <w:qFormat/>
    <w:rPr>
      <w:lang w:val="en-US" w:eastAsia="zh-CN" w:bidi="ar-SA"/>
    </w:rPr>
    <w:tblPr/>
  </w:style>
  <w:style w:type="table" w:styleId="1008">
    <w:name w:val="清单表 21"/>
    <w:basedOn w:val="896"/>
    <w:next w:val="1008"/>
    <w:link w:val="885"/>
    <w:uiPriority w:val="99"/>
    <w:qFormat/>
    <w:rPr>
      <w:lang w:val="en-US" w:eastAsia="zh-CN" w:bidi="ar-SA"/>
    </w:rPr>
    <w:tblPr/>
  </w:style>
  <w:style w:type="table" w:styleId="1009">
    <w:name w:val="清单表 31"/>
    <w:basedOn w:val="896"/>
    <w:next w:val="1009"/>
    <w:link w:val="885"/>
    <w:uiPriority w:val="99"/>
    <w:qFormat/>
    <w:rPr>
      <w:lang w:val="en-US" w:eastAsia="zh-CN" w:bidi="ar-SA"/>
    </w:rPr>
    <w:tblPr/>
  </w:style>
  <w:style w:type="table" w:styleId="1010">
    <w:name w:val="清单表 41"/>
    <w:basedOn w:val="896"/>
    <w:next w:val="1010"/>
    <w:link w:val="885"/>
    <w:uiPriority w:val="99"/>
    <w:qFormat/>
    <w:rPr>
      <w:lang w:val="en-US" w:eastAsia="zh-CN" w:bidi="ar-SA"/>
    </w:rPr>
    <w:tblPr/>
  </w:style>
  <w:style w:type="table" w:styleId="1011">
    <w:name w:val="清单表 5 深色1"/>
    <w:basedOn w:val="896"/>
    <w:next w:val="1011"/>
    <w:link w:val="885"/>
    <w:uiPriority w:val="99"/>
    <w:qFormat/>
    <w:rPr>
      <w:lang w:val="en-US" w:eastAsia="zh-CN" w:bidi="ar-SA"/>
    </w:rPr>
    <w:tblPr/>
  </w:style>
  <w:style w:type="table" w:styleId="1012">
    <w:name w:val="清单表 6 彩色1"/>
    <w:basedOn w:val="896"/>
    <w:next w:val="1012"/>
    <w:link w:val="885"/>
    <w:uiPriority w:val="99"/>
    <w:qFormat/>
    <w:rPr>
      <w:lang w:val="en-US" w:eastAsia="zh-CN" w:bidi="ar-SA"/>
    </w:rPr>
    <w:tblPr/>
  </w:style>
  <w:style w:type="table" w:styleId="1013">
    <w:name w:val="清单表 7 彩色1"/>
    <w:basedOn w:val="896"/>
    <w:next w:val="1013"/>
    <w:link w:val="885"/>
    <w:uiPriority w:val="99"/>
    <w:qFormat/>
    <w:rPr>
      <w:lang w:val="en-US" w:eastAsia="zh-CN" w:bidi="ar-SA"/>
    </w:rPr>
    <w:tblPr/>
  </w:style>
  <w:style w:type="character" w:styleId="1014">
    <w:name w:val="Footnote Text Char"/>
    <w:next w:val="1014"/>
    <w:link w:val="885"/>
    <w:uiPriority w:val="99"/>
    <w:qFormat/>
    <w:rPr>
      <w:sz w:val="18"/>
    </w:rPr>
  </w:style>
  <w:style w:type="character" w:styleId="1015">
    <w:name w:val="Endnote Text Char"/>
    <w:next w:val="1015"/>
    <w:link w:val="885"/>
    <w:uiPriority w:val="99"/>
    <w:qFormat/>
    <w:rPr>
      <w:sz w:val="20"/>
    </w:rPr>
  </w:style>
  <w:style w:type="character" w:styleId="1016">
    <w:name w:val="标题 4 字符"/>
    <w:next w:val="1016"/>
    <w:link w:val="885"/>
    <w:qFormat/>
    <w:rPr>
      <w:rFonts w:ascii="Arial" w:hAnsi="Arial" w:eastAsia="Arial" w:cs="Arial"/>
      <w:b/>
      <w:bCs/>
      <w:sz w:val="26"/>
      <w:szCs w:val="26"/>
    </w:rPr>
  </w:style>
  <w:style w:type="character" w:styleId="1017">
    <w:name w:val="Heading 2 Char"/>
    <w:next w:val="1017"/>
    <w:link w:val="885"/>
    <w:uiPriority w:val="9"/>
    <w:qFormat/>
    <w:rPr>
      <w:rFonts w:ascii="Arial" w:hAnsi="Arial" w:eastAsia="Arial" w:cs="Arial"/>
      <w:sz w:val="34"/>
    </w:rPr>
  </w:style>
  <w:style w:type="character" w:styleId="1018">
    <w:name w:val="Heading 3 Char"/>
    <w:next w:val="1018"/>
    <w:link w:val="885"/>
    <w:uiPriority w:val="9"/>
    <w:qFormat/>
    <w:rPr>
      <w:rFonts w:ascii="Arial" w:hAnsi="Arial" w:eastAsia="Arial" w:cs="Arial"/>
      <w:sz w:val="30"/>
      <w:szCs w:val="30"/>
    </w:rPr>
  </w:style>
  <w:style w:type="paragraph" w:styleId="1019">
    <w:name w:val="列出段落"/>
    <w:basedOn w:val="885"/>
    <w:next w:val="1019"/>
    <w:link w:val="885"/>
    <w:qFormat/>
    <w:pPr>
      <w:contextualSpacing/>
      <w:ind w:left="720"/>
      <w:jc w:val="left"/>
      <w:widowControl/>
    </w:pPr>
    <w:rPr>
      <w:rFonts w:ascii="Calibri" w:hAnsi="Calibri"/>
      <w:sz w:val="24"/>
      <w:szCs w:val="24"/>
      <w:lang w:eastAsia="en-US" w:bidi="en-US"/>
    </w:rPr>
  </w:style>
  <w:style w:type="paragraph" w:styleId="1020">
    <w:name w:val="无间隔"/>
    <w:next w:val="1020"/>
    <w:link w:val="885"/>
    <w:qFormat/>
    <w:rPr>
      <w:lang w:val="en-US" w:eastAsia="zh-CN" w:bidi="ar-SA"/>
    </w:rPr>
  </w:style>
  <w:style w:type="paragraph" w:styleId="1021">
    <w:name w:val="引用"/>
    <w:basedOn w:val="885"/>
    <w:next w:val="885"/>
    <w:link w:val="1022"/>
    <w:uiPriority w:val="29"/>
    <w:qFormat/>
    <w:pPr>
      <w:ind w:left="720" w:right="720"/>
    </w:pPr>
    <w:rPr>
      <w:i/>
    </w:rPr>
  </w:style>
  <w:style w:type="character" w:styleId="1022">
    <w:name w:val="引用 字符"/>
    <w:next w:val="1022"/>
    <w:link w:val="1021"/>
    <w:uiPriority w:val="29"/>
    <w:qFormat/>
    <w:rPr>
      <w:i/>
    </w:rPr>
  </w:style>
  <w:style w:type="paragraph" w:styleId="1023">
    <w:name w:val="明显引用"/>
    <w:basedOn w:val="885"/>
    <w:next w:val="885"/>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4">
    <w:name w:val="明显引用 字符"/>
    <w:next w:val="1024"/>
    <w:link w:val="1023"/>
    <w:uiPriority w:val="30"/>
    <w:qFormat/>
    <w:rPr>
      <w:i/>
    </w:rPr>
  </w:style>
  <w:style w:type="character" w:styleId="1025">
    <w:name w:val="Footer Char"/>
    <w:next w:val="1025"/>
    <w:link w:val="885"/>
    <w:uiPriority w:val="99"/>
    <w:qFormat/>
  </w:style>
  <w:style w:type="character" w:styleId="1026">
    <w:name w:val="Caption Char"/>
    <w:next w:val="1026"/>
    <w:link w:val="885"/>
    <w:uiPriority w:val="99"/>
    <w:qFormat/>
  </w:style>
  <w:style w:type="table" w:styleId="1027">
    <w:name w:val="Table Grid Light"/>
    <w:next w:val="1027"/>
    <w:link w:val="885"/>
    <w:uiPriority w:val="59"/>
    <w:qFormat/>
    <w:rPr>
      <w:lang w:val="en-US" w:eastAsia="zh-CN" w:bidi="ar-SA"/>
    </w:rPr>
    <w:tblPr/>
  </w:style>
  <w:style w:type="table" w:styleId="1028">
    <w:name w:val="Grid Table 1 Light - Accent 1"/>
    <w:next w:val="1028"/>
    <w:link w:val="885"/>
    <w:uiPriority w:val="99"/>
    <w:qFormat/>
    <w:rPr>
      <w:lang w:val="en-US" w:eastAsia="zh-CN" w:bidi="ar-SA"/>
    </w:rPr>
    <w:tblPr/>
  </w:style>
  <w:style w:type="table" w:styleId="1029">
    <w:name w:val="Grid Table 1 Light - Accent 2"/>
    <w:next w:val="1029"/>
    <w:link w:val="885"/>
    <w:uiPriority w:val="99"/>
    <w:qFormat/>
    <w:rPr>
      <w:lang w:val="en-US" w:eastAsia="zh-CN" w:bidi="ar-SA"/>
    </w:rPr>
    <w:tblPr/>
  </w:style>
  <w:style w:type="table" w:styleId="1030">
    <w:name w:val="Grid Table 1 Light - Accent 3"/>
    <w:next w:val="1030"/>
    <w:link w:val="885"/>
    <w:uiPriority w:val="99"/>
    <w:qFormat/>
    <w:rPr>
      <w:lang w:val="en-US" w:eastAsia="zh-CN" w:bidi="ar-SA"/>
    </w:rPr>
    <w:tblPr/>
  </w:style>
  <w:style w:type="table" w:styleId="1031">
    <w:name w:val="Grid Table 1 Light - Accent 4"/>
    <w:next w:val="1031"/>
    <w:link w:val="885"/>
    <w:uiPriority w:val="99"/>
    <w:qFormat/>
    <w:rPr>
      <w:lang w:val="en-US" w:eastAsia="zh-CN" w:bidi="ar-SA"/>
    </w:rPr>
    <w:tblPr/>
  </w:style>
  <w:style w:type="table" w:styleId="1032">
    <w:name w:val="Grid Table 1 Light - Accent 5"/>
    <w:next w:val="1032"/>
    <w:link w:val="885"/>
    <w:uiPriority w:val="99"/>
    <w:qFormat/>
    <w:rPr>
      <w:lang w:val="en-US" w:eastAsia="zh-CN" w:bidi="ar-SA"/>
    </w:rPr>
    <w:tblPr/>
  </w:style>
  <w:style w:type="table" w:styleId="1033">
    <w:name w:val="Grid Table 1 Light - Accent 6"/>
    <w:next w:val="1033"/>
    <w:link w:val="885"/>
    <w:uiPriority w:val="99"/>
    <w:qFormat/>
    <w:rPr>
      <w:lang w:val="en-US" w:eastAsia="zh-CN" w:bidi="ar-SA"/>
    </w:rPr>
    <w:tblPr/>
  </w:style>
  <w:style w:type="table" w:styleId="1034">
    <w:name w:val="Grid Table 2 - Accent 1"/>
    <w:next w:val="1034"/>
    <w:link w:val="885"/>
    <w:uiPriority w:val="99"/>
    <w:qFormat/>
    <w:rPr>
      <w:lang w:val="en-US" w:eastAsia="zh-CN" w:bidi="ar-SA"/>
    </w:rPr>
    <w:tblPr/>
  </w:style>
  <w:style w:type="table" w:styleId="1035">
    <w:name w:val="Grid Table 2 - Accent 2"/>
    <w:next w:val="1035"/>
    <w:link w:val="885"/>
    <w:uiPriority w:val="99"/>
    <w:qFormat/>
    <w:rPr>
      <w:lang w:val="en-US" w:eastAsia="zh-CN" w:bidi="ar-SA"/>
    </w:rPr>
    <w:tblPr/>
  </w:style>
  <w:style w:type="table" w:styleId="1036">
    <w:name w:val="Grid Table 2 - Accent 3"/>
    <w:next w:val="1036"/>
    <w:link w:val="885"/>
    <w:uiPriority w:val="99"/>
    <w:qFormat/>
    <w:rPr>
      <w:lang w:val="en-US" w:eastAsia="zh-CN" w:bidi="ar-SA"/>
    </w:rPr>
    <w:tblPr/>
  </w:style>
  <w:style w:type="table" w:styleId="1037">
    <w:name w:val="Grid Table 2 - Accent 4"/>
    <w:next w:val="1037"/>
    <w:link w:val="885"/>
    <w:uiPriority w:val="99"/>
    <w:qFormat/>
    <w:rPr>
      <w:lang w:val="en-US" w:eastAsia="zh-CN" w:bidi="ar-SA"/>
    </w:rPr>
    <w:tblPr/>
  </w:style>
  <w:style w:type="table" w:styleId="1038">
    <w:name w:val="Grid Table 2 - Accent 5"/>
    <w:next w:val="1038"/>
    <w:link w:val="885"/>
    <w:uiPriority w:val="99"/>
    <w:qFormat/>
    <w:rPr>
      <w:lang w:val="en-US" w:eastAsia="zh-CN" w:bidi="ar-SA"/>
    </w:rPr>
    <w:tblPr/>
  </w:style>
  <w:style w:type="table" w:styleId="1039">
    <w:name w:val="Grid Table 2 - Accent 6"/>
    <w:next w:val="1039"/>
    <w:link w:val="885"/>
    <w:uiPriority w:val="99"/>
    <w:qFormat/>
    <w:rPr>
      <w:lang w:val="en-US" w:eastAsia="zh-CN" w:bidi="ar-SA"/>
    </w:rPr>
    <w:tblPr/>
  </w:style>
  <w:style w:type="table" w:styleId="1040">
    <w:name w:val="Grid Table 3 - Accent 1"/>
    <w:next w:val="1040"/>
    <w:link w:val="885"/>
    <w:uiPriority w:val="99"/>
    <w:qFormat/>
    <w:rPr>
      <w:lang w:val="en-US" w:eastAsia="zh-CN" w:bidi="ar-SA"/>
    </w:rPr>
    <w:tblPr/>
  </w:style>
  <w:style w:type="table" w:styleId="1041">
    <w:name w:val="Grid Table 3 - Accent 2"/>
    <w:next w:val="1041"/>
    <w:link w:val="885"/>
    <w:uiPriority w:val="99"/>
    <w:qFormat/>
    <w:rPr>
      <w:lang w:val="en-US" w:eastAsia="zh-CN" w:bidi="ar-SA"/>
    </w:rPr>
    <w:tblPr/>
  </w:style>
  <w:style w:type="table" w:styleId="1042">
    <w:name w:val="Grid Table 3 - Accent 3"/>
    <w:next w:val="1042"/>
    <w:link w:val="885"/>
    <w:uiPriority w:val="99"/>
    <w:qFormat/>
    <w:rPr>
      <w:lang w:val="en-US" w:eastAsia="zh-CN" w:bidi="ar-SA"/>
    </w:rPr>
    <w:tblPr/>
  </w:style>
  <w:style w:type="table" w:styleId="1043">
    <w:name w:val="Grid Table 3 - Accent 4"/>
    <w:next w:val="1043"/>
    <w:link w:val="885"/>
    <w:uiPriority w:val="99"/>
    <w:qFormat/>
    <w:rPr>
      <w:lang w:val="en-US" w:eastAsia="zh-CN" w:bidi="ar-SA"/>
    </w:rPr>
    <w:tblPr/>
  </w:style>
  <w:style w:type="table" w:styleId="1044">
    <w:name w:val="Grid Table 3 - Accent 5"/>
    <w:next w:val="1044"/>
    <w:link w:val="885"/>
    <w:uiPriority w:val="99"/>
    <w:qFormat/>
    <w:rPr>
      <w:lang w:val="en-US" w:eastAsia="zh-CN" w:bidi="ar-SA"/>
    </w:rPr>
    <w:tblPr/>
  </w:style>
  <w:style w:type="table" w:styleId="1045">
    <w:name w:val="Grid Table 3 - Accent 6"/>
    <w:next w:val="1045"/>
    <w:link w:val="885"/>
    <w:uiPriority w:val="99"/>
    <w:qFormat/>
    <w:rPr>
      <w:lang w:val="en-US" w:eastAsia="zh-CN" w:bidi="ar-SA"/>
    </w:rPr>
    <w:tblPr/>
  </w:style>
  <w:style w:type="table" w:styleId="1046">
    <w:name w:val="Grid Table 4 - Accent 1"/>
    <w:next w:val="1046"/>
    <w:link w:val="885"/>
    <w:uiPriority w:val="59"/>
    <w:qFormat/>
    <w:rPr>
      <w:lang w:val="en-US" w:eastAsia="zh-CN" w:bidi="ar-SA"/>
    </w:rPr>
    <w:tblPr/>
  </w:style>
  <w:style w:type="table" w:styleId="1047">
    <w:name w:val="Grid Table 4 - Accent 2"/>
    <w:next w:val="1047"/>
    <w:link w:val="885"/>
    <w:uiPriority w:val="59"/>
    <w:qFormat/>
    <w:rPr>
      <w:lang w:val="en-US" w:eastAsia="zh-CN" w:bidi="ar-SA"/>
    </w:rPr>
    <w:tblPr/>
  </w:style>
  <w:style w:type="table" w:styleId="1048">
    <w:name w:val="Grid Table 4 - Accent 3"/>
    <w:next w:val="1048"/>
    <w:link w:val="885"/>
    <w:uiPriority w:val="59"/>
    <w:qFormat/>
    <w:rPr>
      <w:lang w:val="en-US" w:eastAsia="zh-CN" w:bidi="ar-SA"/>
    </w:rPr>
    <w:tblPr/>
  </w:style>
  <w:style w:type="table" w:styleId="1049">
    <w:name w:val="Grid Table 4 - Accent 4"/>
    <w:next w:val="1049"/>
    <w:link w:val="885"/>
    <w:uiPriority w:val="59"/>
    <w:qFormat/>
    <w:rPr>
      <w:lang w:val="en-US" w:eastAsia="zh-CN" w:bidi="ar-SA"/>
    </w:rPr>
    <w:tblPr/>
  </w:style>
  <w:style w:type="table" w:styleId="1050">
    <w:name w:val="Grid Table 4 - Accent 5"/>
    <w:next w:val="1050"/>
    <w:link w:val="885"/>
    <w:uiPriority w:val="59"/>
    <w:qFormat/>
    <w:rPr>
      <w:lang w:val="en-US" w:eastAsia="zh-CN" w:bidi="ar-SA"/>
    </w:rPr>
    <w:tblPr/>
  </w:style>
  <w:style w:type="table" w:styleId="1051">
    <w:name w:val="Grid Table 4 - Accent 6"/>
    <w:next w:val="1051"/>
    <w:link w:val="885"/>
    <w:uiPriority w:val="59"/>
    <w:qFormat/>
    <w:rPr>
      <w:lang w:val="en-US" w:eastAsia="zh-CN" w:bidi="ar-SA"/>
    </w:rPr>
    <w:tblPr/>
  </w:style>
  <w:style w:type="table" w:styleId="1052">
    <w:name w:val="Grid Table 5 Dark- Accent 1"/>
    <w:next w:val="1052"/>
    <w:link w:val="885"/>
    <w:uiPriority w:val="99"/>
    <w:qFormat/>
    <w:rPr>
      <w:lang w:val="en-US" w:eastAsia="zh-CN" w:bidi="ar-SA"/>
    </w:rPr>
    <w:tblPr/>
  </w:style>
  <w:style w:type="table" w:styleId="1053">
    <w:name w:val="Grid Table 5 Dark - Accent 2"/>
    <w:next w:val="1053"/>
    <w:link w:val="885"/>
    <w:uiPriority w:val="99"/>
    <w:qFormat/>
    <w:rPr>
      <w:lang w:val="en-US" w:eastAsia="zh-CN" w:bidi="ar-SA"/>
    </w:rPr>
    <w:tblPr/>
  </w:style>
  <w:style w:type="table" w:styleId="1054">
    <w:name w:val="Grid Table 5 Dark - Accent 3"/>
    <w:next w:val="1054"/>
    <w:link w:val="885"/>
    <w:uiPriority w:val="99"/>
    <w:qFormat/>
    <w:rPr>
      <w:lang w:val="en-US" w:eastAsia="zh-CN" w:bidi="ar-SA"/>
    </w:rPr>
    <w:tblPr/>
  </w:style>
  <w:style w:type="table" w:styleId="1055">
    <w:name w:val="Grid Table 5 Dark- Accent 4"/>
    <w:next w:val="1055"/>
    <w:link w:val="885"/>
    <w:uiPriority w:val="99"/>
    <w:qFormat/>
    <w:rPr>
      <w:lang w:val="en-US" w:eastAsia="zh-CN" w:bidi="ar-SA"/>
    </w:rPr>
    <w:tblPr/>
  </w:style>
  <w:style w:type="table" w:styleId="1056">
    <w:name w:val="Grid Table 5 Dark - Accent 5"/>
    <w:next w:val="1056"/>
    <w:link w:val="885"/>
    <w:uiPriority w:val="99"/>
    <w:qFormat/>
    <w:rPr>
      <w:lang w:val="en-US" w:eastAsia="zh-CN" w:bidi="ar-SA"/>
    </w:rPr>
    <w:tblPr/>
  </w:style>
  <w:style w:type="table" w:styleId="1057">
    <w:name w:val="Grid Table 5 Dark - Accent 6"/>
    <w:next w:val="1057"/>
    <w:link w:val="885"/>
    <w:uiPriority w:val="99"/>
    <w:qFormat/>
    <w:rPr>
      <w:lang w:val="en-US" w:eastAsia="zh-CN" w:bidi="ar-SA"/>
    </w:rPr>
    <w:tblPr/>
  </w:style>
  <w:style w:type="table" w:styleId="1058">
    <w:name w:val="Grid Table 6 Colorful - Accent 1"/>
    <w:next w:val="1058"/>
    <w:link w:val="885"/>
    <w:uiPriority w:val="99"/>
    <w:qFormat/>
    <w:rPr>
      <w:lang w:val="en-US" w:eastAsia="zh-CN" w:bidi="ar-SA"/>
    </w:rPr>
    <w:tblPr/>
  </w:style>
  <w:style w:type="table" w:styleId="1059">
    <w:name w:val="Grid Table 6 Colorful - Accent 2"/>
    <w:next w:val="1059"/>
    <w:link w:val="885"/>
    <w:uiPriority w:val="99"/>
    <w:qFormat/>
    <w:rPr>
      <w:lang w:val="en-US" w:eastAsia="zh-CN" w:bidi="ar-SA"/>
    </w:rPr>
    <w:tblPr/>
  </w:style>
  <w:style w:type="table" w:styleId="1060">
    <w:name w:val="Grid Table 6 Colorful - Accent 3"/>
    <w:next w:val="1060"/>
    <w:link w:val="885"/>
    <w:uiPriority w:val="99"/>
    <w:qFormat/>
    <w:rPr>
      <w:lang w:val="en-US" w:eastAsia="zh-CN" w:bidi="ar-SA"/>
    </w:rPr>
    <w:tblPr/>
  </w:style>
  <w:style w:type="table" w:styleId="1061">
    <w:name w:val="Grid Table 6 Colorful - Accent 4"/>
    <w:next w:val="1061"/>
    <w:link w:val="885"/>
    <w:uiPriority w:val="99"/>
    <w:qFormat/>
    <w:rPr>
      <w:lang w:val="en-US" w:eastAsia="zh-CN" w:bidi="ar-SA"/>
    </w:rPr>
    <w:tblPr/>
  </w:style>
  <w:style w:type="table" w:styleId="1062">
    <w:name w:val="Grid Table 6 Colorful - Accent 5"/>
    <w:next w:val="1062"/>
    <w:link w:val="885"/>
    <w:uiPriority w:val="99"/>
    <w:qFormat/>
    <w:rPr>
      <w:lang w:val="en-US" w:eastAsia="zh-CN" w:bidi="ar-SA"/>
    </w:rPr>
    <w:tblPr/>
  </w:style>
  <w:style w:type="table" w:styleId="1063">
    <w:name w:val="Grid Table 6 Colorful - Accent 6"/>
    <w:next w:val="1063"/>
    <w:link w:val="885"/>
    <w:uiPriority w:val="99"/>
    <w:qFormat/>
    <w:rPr>
      <w:lang w:val="en-US" w:eastAsia="zh-CN" w:bidi="ar-SA"/>
    </w:rPr>
    <w:tblPr/>
  </w:style>
  <w:style w:type="table" w:styleId="1064">
    <w:name w:val="Grid Table 7 Colorful - Accent 1"/>
    <w:next w:val="1064"/>
    <w:link w:val="885"/>
    <w:uiPriority w:val="99"/>
    <w:qFormat/>
    <w:rPr>
      <w:lang w:val="en-US" w:eastAsia="zh-CN" w:bidi="ar-SA"/>
    </w:rPr>
    <w:tblPr/>
  </w:style>
  <w:style w:type="table" w:styleId="1065">
    <w:name w:val="Grid Table 7 Colorful - Accent 2"/>
    <w:next w:val="1065"/>
    <w:link w:val="885"/>
    <w:uiPriority w:val="99"/>
    <w:qFormat/>
    <w:rPr>
      <w:lang w:val="en-US" w:eastAsia="zh-CN" w:bidi="ar-SA"/>
    </w:rPr>
    <w:tblPr/>
  </w:style>
  <w:style w:type="table" w:styleId="1066">
    <w:name w:val="Grid Table 7 Colorful - Accent 3"/>
    <w:next w:val="1066"/>
    <w:link w:val="885"/>
    <w:uiPriority w:val="99"/>
    <w:qFormat/>
    <w:rPr>
      <w:lang w:val="en-US" w:eastAsia="zh-CN" w:bidi="ar-SA"/>
    </w:rPr>
    <w:tblPr/>
  </w:style>
  <w:style w:type="table" w:styleId="1067">
    <w:name w:val="Grid Table 7 Colorful - Accent 4"/>
    <w:next w:val="1067"/>
    <w:link w:val="885"/>
    <w:uiPriority w:val="99"/>
    <w:qFormat/>
    <w:rPr>
      <w:lang w:val="en-US" w:eastAsia="zh-CN" w:bidi="ar-SA"/>
    </w:rPr>
    <w:tblPr/>
  </w:style>
  <w:style w:type="table" w:styleId="1068">
    <w:name w:val="Grid Table 7 Colorful - Accent 5"/>
    <w:next w:val="1068"/>
    <w:link w:val="885"/>
    <w:uiPriority w:val="99"/>
    <w:qFormat/>
    <w:rPr>
      <w:lang w:val="en-US" w:eastAsia="zh-CN" w:bidi="ar-SA"/>
    </w:rPr>
    <w:tblPr/>
  </w:style>
  <w:style w:type="table" w:styleId="1069">
    <w:name w:val="Grid Table 7 Colorful - Accent 6"/>
    <w:next w:val="1069"/>
    <w:link w:val="885"/>
    <w:uiPriority w:val="99"/>
    <w:qFormat/>
    <w:rPr>
      <w:lang w:val="en-US" w:eastAsia="zh-CN" w:bidi="ar-SA"/>
    </w:rPr>
    <w:tblPr/>
  </w:style>
  <w:style w:type="table" w:styleId="1070">
    <w:name w:val="List Table 1 Light - Accent 1"/>
    <w:next w:val="1070"/>
    <w:link w:val="885"/>
    <w:uiPriority w:val="99"/>
    <w:qFormat/>
    <w:rPr>
      <w:lang w:val="en-US" w:eastAsia="zh-CN" w:bidi="ar-SA"/>
    </w:rPr>
    <w:tblPr/>
  </w:style>
  <w:style w:type="table" w:styleId="1071">
    <w:name w:val="List Table 1 Light - Accent 2"/>
    <w:next w:val="1071"/>
    <w:link w:val="885"/>
    <w:uiPriority w:val="99"/>
    <w:qFormat/>
    <w:rPr>
      <w:lang w:val="en-US" w:eastAsia="zh-CN" w:bidi="ar-SA"/>
    </w:rPr>
    <w:tblPr/>
  </w:style>
  <w:style w:type="table" w:styleId="1072">
    <w:name w:val="List Table 1 Light - Accent 3"/>
    <w:next w:val="1072"/>
    <w:link w:val="885"/>
    <w:uiPriority w:val="99"/>
    <w:qFormat/>
    <w:rPr>
      <w:lang w:val="en-US" w:eastAsia="zh-CN" w:bidi="ar-SA"/>
    </w:rPr>
    <w:tblPr/>
  </w:style>
  <w:style w:type="table" w:styleId="1073">
    <w:name w:val="List Table 1 Light - Accent 4"/>
    <w:next w:val="1073"/>
    <w:link w:val="885"/>
    <w:uiPriority w:val="99"/>
    <w:qFormat/>
    <w:rPr>
      <w:lang w:val="en-US" w:eastAsia="zh-CN" w:bidi="ar-SA"/>
    </w:rPr>
    <w:tblPr/>
  </w:style>
  <w:style w:type="table" w:styleId="1074">
    <w:name w:val="List Table 1 Light - Accent 5"/>
    <w:next w:val="1074"/>
    <w:link w:val="885"/>
    <w:uiPriority w:val="99"/>
    <w:qFormat/>
    <w:rPr>
      <w:lang w:val="en-US" w:eastAsia="zh-CN" w:bidi="ar-SA"/>
    </w:rPr>
    <w:tblPr/>
  </w:style>
  <w:style w:type="table" w:styleId="1075">
    <w:name w:val="List Table 1 Light - Accent 6"/>
    <w:next w:val="1075"/>
    <w:link w:val="885"/>
    <w:uiPriority w:val="99"/>
    <w:qFormat/>
    <w:rPr>
      <w:lang w:val="en-US" w:eastAsia="zh-CN" w:bidi="ar-SA"/>
    </w:rPr>
    <w:tblPr/>
  </w:style>
  <w:style w:type="table" w:styleId="1076">
    <w:name w:val="List Table 2 - Accent 1"/>
    <w:next w:val="1076"/>
    <w:link w:val="885"/>
    <w:uiPriority w:val="99"/>
    <w:qFormat/>
    <w:rPr>
      <w:lang w:val="en-US" w:eastAsia="zh-CN" w:bidi="ar-SA"/>
    </w:rPr>
    <w:tblPr/>
  </w:style>
  <w:style w:type="table" w:styleId="1077">
    <w:name w:val="List Table 2 - Accent 2"/>
    <w:next w:val="1077"/>
    <w:link w:val="885"/>
    <w:uiPriority w:val="99"/>
    <w:qFormat/>
    <w:rPr>
      <w:lang w:val="en-US" w:eastAsia="zh-CN" w:bidi="ar-SA"/>
    </w:rPr>
    <w:tblPr/>
  </w:style>
  <w:style w:type="table" w:styleId="1078">
    <w:name w:val="List Table 2 - Accent 3"/>
    <w:next w:val="1078"/>
    <w:link w:val="885"/>
    <w:uiPriority w:val="99"/>
    <w:qFormat/>
    <w:rPr>
      <w:lang w:val="en-US" w:eastAsia="zh-CN" w:bidi="ar-SA"/>
    </w:rPr>
    <w:tblPr/>
  </w:style>
  <w:style w:type="table" w:styleId="1079">
    <w:name w:val="List Table 2 - Accent 4"/>
    <w:next w:val="1079"/>
    <w:link w:val="885"/>
    <w:uiPriority w:val="99"/>
    <w:qFormat/>
    <w:rPr>
      <w:lang w:val="en-US" w:eastAsia="zh-CN" w:bidi="ar-SA"/>
    </w:rPr>
    <w:tblPr/>
  </w:style>
  <w:style w:type="table" w:styleId="1080">
    <w:name w:val="List Table 2 - Accent 5"/>
    <w:next w:val="1080"/>
    <w:link w:val="885"/>
    <w:uiPriority w:val="99"/>
    <w:qFormat/>
    <w:rPr>
      <w:lang w:val="en-US" w:eastAsia="zh-CN" w:bidi="ar-SA"/>
    </w:rPr>
    <w:tblPr/>
  </w:style>
  <w:style w:type="table" w:styleId="1081">
    <w:name w:val="List Table 2 - Accent 6"/>
    <w:next w:val="1081"/>
    <w:link w:val="885"/>
    <w:uiPriority w:val="99"/>
    <w:qFormat/>
    <w:rPr>
      <w:lang w:val="en-US" w:eastAsia="zh-CN" w:bidi="ar-SA"/>
    </w:rPr>
    <w:tblPr/>
  </w:style>
  <w:style w:type="table" w:styleId="1082">
    <w:name w:val="List Table 3 - Accent 1"/>
    <w:next w:val="1082"/>
    <w:link w:val="885"/>
    <w:uiPriority w:val="99"/>
    <w:qFormat/>
    <w:rPr>
      <w:lang w:val="en-US" w:eastAsia="zh-CN" w:bidi="ar-SA"/>
    </w:rPr>
    <w:tblPr/>
  </w:style>
  <w:style w:type="table" w:styleId="1083">
    <w:name w:val="List Table 3 - Accent 2"/>
    <w:next w:val="1083"/>
    <w:link w:val="885"/>
    <w:uiPriority w:val="99"/>
    <w:qFormat/>
    <w:rPr>
      <w:lang w:val="en-US" w:eastAsia="zh-CN" w:bidi="ar-SA"/>
    </w:rPr>
    <w:tblPr/>
  </w:style>
  <w:style w:type="table" w:styleId="1084">
    <w:name w:val="List Table 3 - Accent 3"/>
    <w:next w:val="1084"/>
    <w:link w:val="885"/>
    <w:uiPriority w:val="99"/>
    <w:qFormat/>
    <w:rPr>
      <w:lang w:val="en-US" w:eastAsia="zh-CN" w:bidi="ar-SA"/>
    </w:rPr>
    <w:tblPr/>
  </w:style>
  <w:style w:type="table" w:styleId="1085">
    <w:name w:val="List Table 3 - Accent 4"/>
    <w:next w:val="1085"/>
    <w:link w:val="885"/>
    <w:uiPriority w:val="99"/>
    <w:qFormat/>
    <w:rPr>
      <w:lang w:val="en-US" w:eastAsia="zh-CN" w:bidi="ar-SA"/>
    </w:rPr>
    <w:tblPr/>
  </w:style>
  <w:style w:type="table" w:styleId="1086">
    <w:name w:val="List Table 3 - Accent 5"/>
    <w:next w:val="1086"/>
    <w:link w:val="885"/>
    <w:uiPriority w:val="99"/>
    <w:qFormat/>
    <w:rPr>
      <w:lang w:val="en-US" w:eastAsia="zh-CN" w:bidi="ar-SA"/>
    </w:rPr>
    <w:tblPr/>
  </w:style>
  <w:style w:type="table" w:styleId="1087">
    <w:name w:val="List Table 3 - Accent 6"/>
    <w:next w:val="1087"/>
    <w:link w:val="885"/>
    <w:uiPriority w:val="99"/>
    <w:qFormat/>
    <w:rPr>
      <w:lang w:val="en-US" w:eastAsia="zh-CN" w:bidi="ar-SA"/>
    </w:rPr>
    <w:tblPr/>
  </w:style>
  <w:style w:type="table" w:styleId="1088">
    <w:name w:val="List Table 4 - Accent 1"/>
    <w:next w:val="1088"/>
    <w:link w:val="885"/>
    <w:uiPriority w:val="99"/>
    <w:qFormat/>
    <w:rPr>
      <w:lang w:val="en-US" w:eastAsia="zh-CN" w:bidi="ar-SA"/>
    </w:rPr>
    <w:tblPr/>
  </w:style>
  <w:style w:type="table" w:styleId="1089">
    <w:name w:val="List Table 4 - Accent 2"/>
    <w:next w:val="1089"/>
    <w:link w:val="885"/>
    <w:uiPriority w:val="99"/>
    <w:qFormat/>
    <w:rPr>
      <w:lang w:val="en-US" w:eastAsia="zh-CN" w:bidi="ar-SA"/>
    </w:rPr>
    <w:tblPr/>
  </w:style>
  <w:style w:type="table" w:styleId="1090">
    <w:name w:val="List Table 4 - Accent 3"/>
    <w:next w:val="1090"/>
    <w:link w:val="885"/>
    <w:uiPriority w:val="99"/>
    <w:qFormat/>
    <w:rPr>
      <w:lang w:val="en-US" w:eastAsia="zh-CN" w:bidi="ar-SA"/>
    </w:rPr>
    <w:tblPr/>
  </w:style>
  <w:style w:type="table" w:styleId="1091">
    <w:name w:val="List Table 4 - Accent 4"/>
    <w:next w:val="1091"/>
    <w:link w:val="885"/>
    <w:uiPriority w:val="99"/>
    <w:qFormat/>
    <w:rPr>
      <w:lang w:val="en-US" w:eastAsia="zh-CN" w:bidi="ar-SA"/>
    </w:rPr>
    <w:tblPr/>
  </w:style>
  <w:style w:type="table" w:styleId="1092">
    <w:name w:val="List Table 4 - Accent 5"/>
    <w:next w:val="1092"/>
    <w:link w:val="885"/>
    <w:uiPriority w:val="99"/>
    <w:qFormat/>
    <w:rPr>
      <w:lang w:val="en-US" w:eastAsia="zh-CN" w:bidi="ar-SA"/>
    </w:rPr>
    <w:tblPr/>
  </w:style>
  <w:style w:type="table" w:styleId="1093">
    <w:name w:val="List Table 4 - Accent 6"/>
    <w:next w:val="1093"/>
    <w:link w:val="885"/>
    <w:uiPriority w:val="99"/>
    <w:qFormat/>
    <w:rPr>
      <w:lang w:val="en-US" w:eastAsia="zh-CN" w:bidi="ar-SA"/>
    </w:rPr>
    <w:tblPr/>
  </w:style>
  <w:style w:type="table" w:styleId="1094">
    <w:name w:val="List Table 5 Dark - Accent 1"/>
    <w:next w:val="1094"/>
    <w:link w:val="885"/>
    <w:uiPriority w:val="99"/>
    <w:qFormat/>
    <w:rPr>
      <w:lang w:val="en-US" w:eastAsia="zh-CN" w:bidi="ar-SA"/>
    </w:rPr>
    <w:tblPr/>
  </w:style>
  <w:style w:type="table" w:styleId="1095">
    <w:name w:val="List Table 5 Dark - Accent 2"/>
    <w:next w:val="1095"/>
    <w:link w:val="885"/>
    <w:uiPriority w:val="99"/>
    <w:qFormat/>
    <w:rPr>
      <w:lang w:val="en-US" w:eastAsia="zh-CN" w:bidi="ar-SA"/>
    </w:rPr>
    <w:tblPr/>
  </w:style>
  <w:style w:type="table" w:styleId="1096">
    <w:name w:val="List Table 5 Dark - Accent 3"/>
    <w:next w:val="1096"/>
    <w:link w:val="885"/>
    <w:uiPriority w:val="99"/>
    <w:qFormat/>
    <w:rPr>
      <w:lang w:val="en-US" w:eastAsia="zh-CN" w:bidi="ar-SA"/>
    </w:rPr>
    <w:tblPr/>
  </w:style>
  <w:style w:type="table" w:styleId="1097">
    <w:name w:val="List Table 5 Dark - Accent 4"/>
    <w:next w:val="1097"/>
    <w:link w:val="885"/>
    <w:uiPriority w:val="99"/>
    <w:qFormat/>
    <w:rPr>
      <w:lang w:val="en-US" w:eastAsia="zh-CN" w:bidi="ar-SA"/>
    </w:rPr>
    <w:tblPr/>
  </w:style>
  <w:style w:type="table" w:styleId="1098">
    <w:name w:val="List Table 5 Dark - Accent 5"/>
    <w:next w:val="1098"/>
    <w:link w:val="885"/>
    <w:uiPriority w:val="99"/>
    <w:qFormat/>
    <w:rPr>
      <w:lang w:val="en-US" w:eastAsia="zh-CN" w:bidi="ar-SA"/>
    </w:rPr>
    <w:tblPr/>
  </w:style>
  <w:style w:type="table" w:styleId="1099">
    <w:name w:val="List Table 5 Dark - Accent 6"/>
    <w:next w:val="1099"/>
    <w:link w:val="885"/>
    <w:uiPriority w:val="99"/>
    <w:qFormat/>
    <w:rPr>
      <w:lang w:val="en-US" w:eastAsia="zh-CN" w:bidi="ar-SA"/>
    </w:rPr>
    <w:tblPr/>
  </w:style>
  <w:style w:type="table" w:styleId="1100">
    <w:name w:val="List Table 6 Colorful - Accent 1"/>
    <w:next w:val="1100"/>
    <w:link w:val="885"/>
    <w:uiPriority w:val="99"/>
    <w:qFormat/>
    <w:rPr>
      <w:lang w:val="en-US" w:eastAsia="zh-CN" w:bidi="ar-SA"/>
    </w:rPr>
    <w:tblPr/>
  </w:style>
  <w:style w:type="table" w:styleId="1101">
    <w:name w:val="List Table 6 Colorful - Accent 2"/>
    <w:next w:val="1101"/>
    <w:link w:val="885"/>
    <w:uiPriority w:val="99"/>
    <w:qFormat/>
    <w:rPr>
      <w:lang w:val="en-US" w:eastAsia="zh-CN" w:bidi="ar-SA"/>
    </w:rPr>
    <w:tblPr/>
  </w:style>
  <w:style w:type="table" w:styleId="1102">
    <w:name w:val="List Table 6 Colorful - Accent 3"/>
    <w:next w:val="1102"/>
    <w:link w:val="885"/>
    <w:uiPriority w:val="99"/>
    <w:qFormat/>
    <w:rPr>
      <w:lang w:val="en-US" w:eastAsia="zh-CN" w:bidi="ar-SA"/>
    </w:rPr>
    <w:tblPr/>
  </w:style>
  <w:style w:type="table" w:styleId="1103">
    <w:name w:val="List Table 6 Colorful - Accent 4"/>
    <w:next w:val="1103"/>
    <w:link w:val="885"/>
    <w:uiPriority w:val="99"/>
    <w:qFormat/>
    <w:rPr>
      <w:lang w:val="en-US" w:eastAsia="zh-CN" w:bidi="ar-SA"/>
    </w:rPr>
    <w:tblPr/>
  </w:style>
  <w:style w:type="table" w:styleId="1104">
    <w:name w:val="List Table 6 Colorful - Accent 5"/>
    <w:next w:val="1104"/>
    <w:link w:val="885"/>
    <w:uiPriority w:val="99"/>
    <w:qFormat/>
    <w:rPr>
      <w:lang w:val="en-US" w:eastAsia="zh-CN" w:bidi="ar-SA"/>
    </w:rPr>
    <w:tblPr/>
  </w:style>
  <w:style w:type="table" w:styleId="1105">
    <w:name w:val="List Table 6 Colorful - Accent 6"/>
    <w:next w:val="1105"/>
    <w:link w:val="885"/>
    <w:uiPriority w:val="99"/>
    <w:qFormat/>
    <w:rPr>
      <w:lang w:val="en-US" w:eastAsia="zh-CN" w:bidi="ar-SA"/>
    </w:rPr>
    <w:tblPr/>
  </w:style>
  <w:style w:type="table" w:styleId="1106">
    <w:name w:val="List Table 7 Colorful - Accent 1"/>
    <w:next w:val="1106"/>
    <w:link w:val="885"/>
    <w:uiPriority w:val="99"/>
    <w:qFormat/>
    <w:rPr>
      <w:lang w:val="en-US" w:eastAsia="zh-CN" w:bidi="ar-SA"/>
    </w:rPr>
    <w:tblPr/>
  </w:style>
  <w:style w:type="table" w:styleId="1107">
    <w:name w:val="List Table 7 Colorful - Accent 2"/>
    <w:next w:val="1107"/>
    <w:link w:val="885"/>
    <w:uiPriority w:val="99"/>
    <w:qFormat/>
    <w:rPr>
      <w:lang w:val="en-US" w:eastAsia="zh-CN" w:bidi="ar-SA"/>
    </w:rPr>
    <w:tblPr/>
  </w:style>
  <w:style w:type="table" w:styleId="1108">
    <w:name w:val="List Table 7 Colorful - Accent 3"/>
    <w:next w:val="1108"/>
    <w:link w:val="885"/>
    <w:uiPriority w:val="99"/>
    <w:qFormat/>
    <w:rPr>
      <w:lang w:val="en-US" w:eastAsia="zh-CN" w:bidi="ar-SA"/>
    </w:rPr>
    <w:tblPr/>
  </w:style>
  <w:style w:type="table" w:styleId="1109">
    <w:name w:val="List Table 7 Colorful - Accent 4"/>
    <w:next w:val="1109"/>
    <w:link w:val="885"/>
    <w:uiPriority w:val="99"/>
    <w:qFormat/>
    <w:rPr>
      <w:lang w:val="en-US" w:eastAsia="zh-CN" w:bidi="ar-SA"/>
    </w:rPr>
    <w:tblPr/>
  </w:style>
  <w:style w:type="table" w:styleId="1110">
    <w:name w:val="List Table 7 Colorful - Accent 5"/>
    <w:next w:val="1110"/>
    <w:link w:val="885"/>
    <w:uiPriority w:val="99"/>
    <w:qFormat/>
    <w:rPr>
      <w:lang w:val="en-US" w:eastAsia="zh-CN" w:bidi="ar-SA"/>
    </w:rPr>
    <w:tblPr/>
  </w:style>
  <w:style w:type="table" w:styleId="1111">
    <w:name w:val="List Table 7 Colorful - Accent 6"/>
    <w:next w:val="1111"/>
    <w:link w:val="885"/>
    <w:uiPriority w:val="99"/>
    <w:qFormat/>
    <w:rPr>
      <w:lang w:val="en-US" w:eastAsia="zh-CN" w:bidi="ar-SA"/>
    </w:rPr>
    <w:tblPr/>
  </w:style>
  <w:style w:type="table" w:styleId="1112">
    <w:name w:val="Lined - Accent"/>
    <w:next w:val="1112"/>
    <w:link w:val="885"/>
    <w:uiPriority w:val="99"/>
    <w:qFormat/>
    <w:rPr>
      <w:color w:val="404040"/>
      <w:lang w:val="en-US" w:eastAsia="zh-CN" w:bidi="ar-SA"/>
    </w:rPr>
    <w:tblPr/>
  </w:style>
  <w:style w:type="table" w:styleId="1113">
    <w:name w:val="Lined - Accent 1"/>
    <w:next w:val="1113"/>
    <w:link w:val="885"/>
    <w:uiPriority w:val="99"/>
    <w:qFormat/>
    <w:rPr>
      <w:color w:val="404040"/>
      <w:lang w:val="en-US" w:eastAsia="zh-CN" w:bidi="ar-SA"/>
    </w:rPr>
    <w:tblPr/>
  </w:style>
  <w:style w:type="table" w:styleId="1114">
    <w:name w:val="Lined - Accent 2"/>
    <w:next w:val="1114"/>
    <w:link w:val="885"/>
    <w:uiPriority w:val="99"/>
    <w:qFormat/>
    <w:rPr>
      <w:color w:val="404040"/>
      <w:lang w:val="en-US" w:eastAsia="zh-CN" w:bidi="ar-SA"/>
    </w:rPr>
    <w:tblPr/>
  </w:style>
  <w:style w:type="table" w:styleId="1115">
    <w:name w:val="Lined - Accent 3"/>
    <w:next w:val="1115"/>
    <w:link w:val="885"/>
    <w:uiPriority w:val="99"/>
    <w:qFormat/>
    <w:rPr>
      <w:color w:val="404040"/>
      <w:lang w:val="en-US" w:eastAsia="zh-CN" w:bidi="ar-SA"/>
    </w:rPr>
    <w:tblPr/>
  </w:style>
  <w:style w:type="table" w:styleId="1116">
    <w:name w:val="Lined - Accent 4"/>
    <w:next w:val="1116"/>
    <w:link w:val="885"/>
    <w:uiPriority w:val="99"/>
    <w:qFormat/>
    <w:rPr>
      <w:color w:val="404040"/>
      <w:lang w:val="en-US" w:eastAsia="zh-CN" w:bidi="ar-SA"/>
    </w:rPr>
    <w:tblPr/>
  </w:style>
  <w:style w:type="table" w:styleId="1117">
    <w:name w:val="Lined - Accent 5"/>
    <w:next w:val="1117"/>
    <w:link w:val="885"/>
    <w:uiPriority w:val="99"/>
    <w:qFormat/>
    <w:rPr>
      <w:color w:val="404040"/>
      <w:lang w:val="en-US" w:eastAsia="zh-CN" w:bidi="ar-SA"/>
    </w:rPr>
    <w:tblPr/>
  </w:style>
  <w:style w:type="table" w:styleId="1118">
    <w:name w:val="Lined - Accent 6"/>
    <w:next w:val="1118"/>
    <w:link w:val="885"/>
    <w:uiPriority w:val="99"/>
    <w:qFormat/>
    <w:rPr>
      <w:color w:val="404040"/>
      <w:lang w:val="en-US" w:eastAsia="zh-CN" w:bidi="ar-SA"/>
    </w:rPr>
    <w:tblPr/>
  </w:style>
  <w:style w:type="table" w:styleId="1119">
    <w:name w:val="Bordered &amp; Lined - Accent"/>
    <w:next w:val="1119"/>
    <w:link w:val="885"/>
    <w:uiPriority w:val="99"/>
    <w:qFormat/>
    <w:rPr>
      <w:color w:val="404040"/>
      <w:lang w:val="en-US" w:eastAsia="zh-CN" w:bidi="ar-SA"/>
    </w:rPr>
    <w:tblPr/>
  </w:style>
  <w:style w:type="table" w:styleId="1120">
    <w:name w:val="Bordered &amp; Lined - Accent 1"/>
    <w:next w:val="1120"/>
    <w:link w:val="885"/>
    <w:uiPriority w:val="99"/>
    <w:qFormat/>
    <w:rPr>
      <w:color w:val="404040"/>
      <w:lang w:val="en-US" w:eastAsia="zh-CN" w:bidi="ar-SA"/>
    </w:rPr>
    <w:tblPr/>
  </w:style>
  <w:style w:type="table" w:styleId="1121">
    <w:name w:val="Bordered &amp; Lined - Accent 2"/>
    <w:next w:val="1121"/>
    <w:link w:val="885"/>
    <w:uiPriority w:val="99"/>
    <w:qFormat/>
    <w:rPr>
      <w:color w:val="404040"/>
      <w:lang w:val="en-US" w:eastAsia="zh-CN" w:bidi="ar-SA"/>
    </w:rPr>
    <w:tblPr/>
  </w:style>
  <w:style w:type="table" w:styleId="1122">
    <w:name w:val="Bordered &amp; Lined - Accent 3"/>
    <w:next w:val="1122"/>
    <w:link w:val="885"/>
    <w:uiPriority w:val="99"/>
    <w:qFormat/>
    <w:rPr>
      <w:color w:val="404040"/>
      <w:lang w:val="en-US" w:eastAsia="zh-CN" w:bidi="ar-SA"/>
    </w:rPr>
    <w:tblPr/>
  </w:style>
  <w:style w:type="table" w:styleId="1123">
    <w:name w:val="Bordered &amp; Lined - Accent 4"/>
    <w:next w:val="1123"/>
    <w:link w:val="885"/>
    <w:uiPriority w:val="99"/>
    <w:qFormat/>
    <w:rPr>
      <w:color w:val="404040"/>
      <w:lang w:val="en-US" w:eastAsia="zh-CN" w:bidi="ar-SA"/>
    </w:rPr>
    <w:tblPr/>
  </w:style>
  <w:style w:type="table" w:styleId="1124">
    <w:name w:val="Bordered &amp; Lined - Accent 5"/>
    <w:next w:val="1124"/>
    <w:link w:val="885"/>
    <w:uiPriority w:val="99"/>
    <w:qFormat/>
    <w:rPr>
      <w:color w:val="404040"/>
      <w:lang w:val="en-US" w:eastAsia="zh-CN" w:bidi="ar-SA"/>
    </w:rPr>
    <w:tblPr/>
  </w:style>
  <w:style w:type="table" w:styleId="1125">
    <w:name w:val="Bordered &amp; Lined - Accent 6"/>
    <w:next w:val="1125"/>
    <w:link w:val="885"/>
    <w:uiPriority w:val="99"/>
    <w:qFormat/>
    <w:rPr>
      <w:color w:val="404040"/>
      <w:lang w:val="en-US" w:eastAsia="zh-CN" w:bidi="ar-SA"/>
    </w:rPr>
    <w:tblPr/>
  </w:style>
  <w:style w:type="table" w:styleId="1126">
    <w:name w:val="Bordered"/>
    <w:next w:val="1126"/>
    <w:link w:val="885"/>
    <w:uiPriority w:val="99"/>
    <w:qFormat/>
    <w:rPr>
      <w:lang w:val="en-US" w:eastAsia="zh-CN" w:bidi="ar-SA"/>
    </w:rPr>
    <w:tblPr/>
  </w:style>
  <w:style w:type="table" w:styleId="1127">
    <w:name w:val="Bordered - Accent 1"/>
    <w:next w:val="1127"/>
    <w:link w:val="885"/>
    <w:uiPriority w:val="99"/>
    <w:qFormat/>
    <w:rPr>
      <w:lang w:val="en-US" w:eastAsia="zh-CN" w:bidi="ar-SA"/>
    </w:rPr>
    <w:tblPr/>
  </w:style>
  <w:style w:type="table" w:styleId="1128">
    <w:name w:val="Bordered - Accent 2"/>
    <w:next w:val="1128"/>
    <w:link w:val="885"/>
    <w:uiPriority w:val="99"/>
    <w:qFormat/>
    <w:rPr>
      <w:lang w:val="en-US" w:eastAsia="zh-CN" w:bidi="ar-SA"/>
    </w:rPr>
    <w:tblPr/>
  </w:style>
  <w:style w:type="table" w:styleId="1129">
    <w:name w:val="Bordered - Accent 3"/>
    <w:next w:val="1129"/>
    <w:link w:val="885"/>
    <w:uiPriority w:val="99"/>
    <w:qFormat/>
    <w:rPr>
      <w:lang w:val="en-US" w:eastAsia="zh-CN" w:bidi="ar-SA"/>
    </w:rPr>
    <w:tblPr/>
  </w:style>
  <w:style w:type="table" w:styleId="1130">
    <w:name w:val="Bordered - Accent 4"/>
    <w:next w:val="1130"/>
    <w:link w:val="885"/>
    <w:uiPriority w:val="99"/>
    <w:qFormat/>
    <w:rPr>
      <w:lang w:val="en-US" w:eastAsia="zh-CN" w:bidi="ar-SA"/>
    </w:rPr>
    <w:tblPr/>
  </w:style>
  <w:style w:type="table" w:styleId="1131">
    <w:name w:val="Bordered - Accent 5"/>
    <w:next w:val="1131"/>
    <w:link w:val="885"/>
    <w:uiPriority w:val="99"/>
    <w:qFormat/>
    <w:rPr>
      <w:lang w:val="en-US" w:eastAsia="zh-CN" w:bidi="ar-SA"/>
    </w:rPr>
    <w:tblPr/>
  </w:style>
  <w:style w:type="table" w:styleId="1132">
    <w:name w:val="Bordered - Accent 6"/>
    <w:next w:val="1132"/>
    <w:link w:val="885"/>
    <w:uiPriority w:val="99"/>
    <w:qFormat/>
    <w:rPr>
      <w:lang w:val="en-US" w:eastAsia="zh-CN" w:bidi="ar-SA"/>
    </w:rPr>
    <w:tblPr/>
  </w:style>
  <w:style w:type="paragraph" w:styleId="1133">
    <w:name w:val="TOC 标题1"/>
    <w:basedOn w:val="886"/>
    <w:next w:val="885"/>
    <w:link w:val="885"/>
    <w:qFormat/>
    <w:pPr>
      <w:jc w:val="left"/>
      <w:keepLines/>
      <w:spacing w:before="480" w:line="276" w:lineRule="auto"/>
      <w:widowControl/>
      <w:outlineLvl w:val="9"/>
    </w:pPr>
    <w:rPr>
      <w:rFonts w:ascii="Cambria" w:hAnsi="Cambria" w:eastAsia="宋体"/>
      <w:b/>
      <w:bCs/>
      <w:color w:val="365f91"/>
    </w:rPr>
  </w:style>
  <w:style w:type="character" w:styleId="1134">
    <w:name w:val="已访问的超链接1"/>
    <w:next w:val="1134"/>
    <w:link w:val="885"/>
    <w:qFormat/>
    <w:rPr>
      <w:color w:val="800080"/>
      <w:u w:val="none"/>
    </w:rPr>
  </w:style>
  <w:style w:type="paragraph" w:styleId="1135">
    <w:name w:val="首行缩进"/>
    <w:basedOn w:val="885"/>
    <w:next w:val="1135"/>
    <w:link w:val="885"/>
    <w:qFormat/>
    <w:pPr>
      <w:ind w:firstLine="480"/>
    </w:pPr>
    <w:rPr>
      <w:lang w:val="zh-CN"/>
    </w:rPr>
  </w:style>
  <w:style w:type="character" w:styleId="1136">
    <w:name w:val="标题 3 Char"/>
    <w:next w:val="1136"/>
    <w:link w:val="885"/>
    <w:qFormat/>
    <w:rPr>
      <w:rFonts w:eastAsia="宋体"/>
      <w:b/>
      <w:bCs/>
      <w:sz w:val="32"/>
      <w:szCs w:val="32"/>
      <w:lang w:val="en-US" w:eastAsia="zh-CN" w:bidi="ar-SA"/>
    </w:rPr>
  </w:style>
  <w:style w:type="character" w:styleId="1137">
    <w:name w:val="二级目录 Char Char"/>
    <w:next w:val="1137"/>
    <w:link w:val="1138"/>
    <w:qFormat/>
    <w:rPr>
      <w:rFonts w:eastAsia="Times New Roman"/>
      <w:b/>
      <w:sz w:val="30"/>
      <w:szCs w:val="28"/>
      <w:lang w:val="en-US" w:eastAsia="zh-CN" w:bidi="ar-SA"/>
    </w:rPr>
  </w:style>
  <w:style w:type="paragraph" w:styleId="1138">
    <w:name w:val="二级目录"/>
    <w:next w:val="885"/>
    <w:link w:val="1137"/>
    <w:qFormat/>
    <w:pPr>
      <w:ind w:left="567" w:hanging="567"/>
      <w:tabs>
        <w:tab w:val="left" w:pos="720" w:leader="none"/>
      </w:tabs>
      <w:outlineLvl w:val="1"/>
    </w:pPr>
    <w:rPr>
      <w:rFonts w:eastAsia="Times New Roman"/>
      <w:b/>
      <w:sz w:val="30"/>
      <w:szCs w:val="28"/>
      <w:lang w:val="en-US" w:eastAsia="zh-CN" w:bidi="ar-SA"/>
    </w:rPr>
  </w:style>
  <w:style w:type="character" w:styleId="1139">
    <w:name w:val="标题 2 Char1"/>
    <w:next w:val="1139"/>
    <w:link w:val="885"/>
    <w:qFormat/>
    <w:rPr>
      <w:rFonts w:ascii="Arial" w:hAnsi="Arial" w:eastAsia="幼圆" w:cs="Arial"/>
      <w:b/>
      <w:bCs/>
      <w:sz w:val="44"/>
      <w:szCs w:val="44"/>
    </w:rPr>
  </w:style>
  <w:style w:type="character" w:styleId="1140">
    <w:name w:val="纯文本 Char Char1"/>
    <w:next w:val="1140"/>
    <w:link w:val="885"/>
    <w:qFormat/>
    <w:rPr>
      <w:rFonts w:ascii="宋体" w:hAnsi="Courier New"/>
      <w:sz w:val="21"/>
      <w:szCs w:val="21"/>
      <w:lang w:bidi="ar-SA"/>
    </w:rPr>
  </w:style>
  <w:style w:type="character" w:styleId="1141">
    <w:name w:val="H3 Char"/>
    <w:next w:val="1141"/>
    <w:link w:val="885"/>
    <w:qFormat/>
    <w:rPr>
      <w:rFonts w:eastAsia="宋体"/>
      <w:b/>
      <w:bCs/>
      <w:sz w:val="32"/>
      <w:szCs w:val="32"/>
      <w:lang w:bidi="ar-SA"/>
    </w:rPr>
  </w:style>
  <w:style w:type="character" w:styleId="1142">
    <w:name w:val="普通文字 Char Char2"/>
    <w:next w:val="1142"/>
    <w:link w:val="885"/>
    <w:qFormat/>
    <w:rPr>
      <w:rFonts w:ascii="宋体" w:hAnsi="Courier New" w:cs="Courier New"/>
      <w:sz w:val="21"/>
      <w:szCs w:val="21"/>
    </w:rPr>
  </w:style>
  <w:style w:type="character" w:styleId="1143">
    <w:name w:val="style11"/>
    <w:next w:val="1143"/>
    <w:link w:val="885"/>
    <w:qFormat/>
  </w:style>
  <w:style w:type="character" w:styleId="1144">
    <w:name w:val="ALT+Z Char1"/>
    <w:next w:val="1144"/>
    <w:link w:val="885"/>
    <w:qFormat/>
    <w:rPr>
      <w:rFonts w:eastAsia="宋体"/>
      <w:sz w:val="21"/>
      <w:szCs w:val="21"/>
      <w:lang w:val="en-US" w:eastAsia="zh-CN" w:bidi="ar-SA"/>
    </w:rPr>
  </w:style>
  <w:style w:type="character" w:styleId="1145">
    <w:name w:val="ALT+Z Char"/>
    <w:next w:val="1145"/>
    <w:link w:val="885"/>
    <w:qFormat/>
    <w:rPr>
      <w:rFonts w:eastAsia="宋体"/>
      <w:sz w:val="21"/>
      <w:szCs w:val="21"/>
      <w:lang w:bidi="ar-SA"/>
    </w:rPr>
  </w:style>
  <w:style w:type="character" w:styleId="1146">
    <w:name w:val="H2 Char"/>
    <w:next w:val="1146"/>
    <w:link w:val="885"/>
    <w:qFormat/>
    <w:rPr>
      <w:rFonts w:ascii="Arial" w:hAnsi="Arial" w:eastAsia="幼圆" w:cs="Arial"/>
      <w:b/>
      <w:bCs/>
      <w:sz w:val="44"/>
      <w:szCs w:val="44"/>
      <w:lang w:val="en-US" w:eastAsia="zh-CN" w:bidi="ar-SA"/>
    </w:rPr>
  </w:style>
  <w:style w:type="character" w:styleId="1147">
    <w:name w:val="style21"/>
    <w:next w:val="1147"/>
    <w:link w:val="885"/>
    <w:qFormat/>
    <w:rPr>
      <w:rFonts w:hint="eastAsia" w:ascii="宋体" w:hAnsi="宋体" w:eastAsia="宋体"/>
      <w:b/>
      <w:bCs/>
      <w:color w:val="000000"/>
      <w:sz w:val="33"/>
      <w:szCs w:val="33"/>
    </w:rPr>
  </w:style>
  <w:style w:type="character" w:styleId="1148">
    <w:name w:val="font5 Char"/>
    <w:next w:val="1148"/>
    <w:link w:val="885"/>
    <w:qFormat/>
    <w:rPr>
      <w:rFonts w:ascii="宋体" w:hAnsi="宋体" w:eastAsia="宋体"/>
      <w:sz w:val="28"/>
      <w:szCs w:val="28"/>
      <w:lang w:val="en-US" w:eastAsia="zh-CN" w:bidi="ar-SA"/>
    </w:rPr>
  </w:style>
  <w:style w:type="paragraph" w:styleId="1149">
    <w:name w:val="xl25"/>
    <w:basedOn w:val="885"/>
    <w:next w:val="1149"/>
    <w:link w:val="88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0">
    <w:name w:val="p0"/>
    <w:basedOn w:val="885"/>
    <w:next w:val="1150"/>
    <w:link w:val="885"/>
    <w:qFormat/>
    <w:pPr>
      <w:widowControl/>
    </w:pPr>
    <w:rPr>
      <w:rFonts w:hint="eastAsia"/>
      <w:szCs w:val="21"/>
    </w:rPr>
  </w:style>
  <w:style w:type="paragraph" w:styleId="1151">
    <w:name w:val="附录1"/>
    <w:next w:val="1151"/>
    <w:link w:val="885"/>
    <w:qFormat/>
    <w:pPr>
      <w:numPr>
        <w:ilvl w:val="0"/>
        <w:numId w:val="2"/>
      </w:numPr>
      <w:spacing w:before="240" w:line="600" w:lineRule="atLeast"/>
      <w:tabs>
        <w:tab w:val="left" w:pos="907" w:leader="none"/>
      </w:tabs>
    </w:pPr>
    <w:rPr>
      <w:b/>
      <w:i/>
      <w:sz w:val="28"/>
      <w:lang w:val="en-US" w:eastAsia="zh-CN" w:bidi="ar-SA"/>
    </w:rPr>
  </w:style>
  <w:style w:type="paragraph" w:styleId="1152">
    <w:name w:val="table_lines"/>
    <w:basedOn w:val="885"/>
    <w:next w:val="1152"/>
    <w:link w:val="885"/>
    <w:qFormat/>
    <w:pPr>
      <w:jc w:val="left"/>
      <w:widowControl/>
    </w:pPr>
    <w:rPr>
      <w:sz w:val="20"/>
      <w:lang w:val="de-DE" w:eastAsia="de-DE"/>
    </w:rPr>
  </w:style>
  <w:style w:type="paragraph" w:styleId="1153">
    <w:name w:val="table_1stline"/>
    <w:basedOn w:val="885"/>
    <w:next w:val="1153"/>
    <w:link w:val="885"/>
    <w:qFormat/>
    <w:pPr>
      <w:jc w:val="left"/>
      <w:spacing w:before="120"/>
      <w:widowControl/>
    </w:pPr>
    <w:rPr>
      <w:bCs/>
      <w:sz w:val="20"/>
      <w:lang w:val="de-DE" w:eastAsia="de-DE"/>
    </w:rPr>
  </w:style>
  <w:style w:type="paragraph" w:styleId="1154">
    <w:name w:val="font5"/>
    <w:basedOn w:val="885"/>
    <w:next w:val="1154"/>
    <w:link w:val="885"/>
    <w:qFormat/>
    <w:pPr>
      <w:jc w:val="left"/>
      <w:spacing w:before="100" w:beforeAutospacing="1" w:after="100" w:afterAutospacing="1"/>
      <w:widowControl/>
    </w:pPr>
    <w:rPr>
      <w:rFonts w:hint="eastAsia" w:ascii="宋体" w:hAnsi="宋体"/>
      <w:sz w:val="28"/>
      <w:szCs w:val="28"/>
    </w:rPr>
  </w:style>
  <w:style w:type="paragraph" w:styleId="1155">
    <w:name w:val="Body Text(ch)"/>
    <w:basedOn w:val="885"/>
    <w:next w:val="918"/>
    <w:link w:val="885"/>
    <w:qFormat/>
    <w:pPr>
      <w:spacing w:after="120"/>
    </w:pPr>
    <w:rPr>
      <w:rFonts w:ascii="宋体" w:hAnsi="Arial"/>
      <w:bCs/>
      <w:iCs/>
      <w:szCs w:val="24"/>
    </w:rPr>
  </w:style>
  <w:style w:type="paragraph" w:styleId="1156">
    <w:name w:val="标题1"/>
    <w:basedOn w:val="885"/>
    <w:next w:val="885"/>
    <w:link w:val="885"/>
    <w:qFormat/>
    <w:pPr>
      <w:jc w:val="center"/>
      <w:spacing w:line="700" w:lineRule="atLeast"/>
      <w:tabs>
        <w:tab w:val="left" w:pos="9193" w:leader="none"/>
        <w:tab w:val="left" w:pos="9827" w:leader="none"/>
      </w:tabs>
    </w:pPr>
    <w:rPr>
      <w:rFonts w:ascii="方正小标宋_GBK" w:eastAsia="方正小标宋_GBK"/>
      <w:sz w:val="44"/>
    </w:rPr>
  </w:style>
  <w:style w:type="paragraph" w:styleId="1157">
    <w:name w:val="普通正文"/>
    <w:basedOn w:val="885"/>
    <w:next w:val="1157"/>
    <w:link w:val="885"/>
    <w:uiPriority w:val="99"/>
    <w:qFormat/>
    <w:pPr>
      <w:ind w:firstLine="480"/>
      <w:jc w:val="left"/>
      <w:spacing w:before="120" w:after="120" w:line="360" w:lineRule="auto"/>
    </w:pPr>
    <w:rPr>
      <w:rFonts w:ascii="Arial" w:hAnsi="Arial"/>
      <w:sz w:val="24"/>
      <w:szCs w:val="24"/>
    </w:rPr>
  </w:style>
  <w:style w:type="paragraph" w:styleId="1158">
    <w:name w:val="Char"/>
    <w:basedOn w:val="885"/>
    <w:next w:val="1158"/>
    <w:link w:val="885"/>
    <w:qFormat/>
    <w:pPr>
      <w:tabs>
        <w:tab w:val="left" w:pos="360" w:leader="none"/>
      </w:tabs>
    </w:pPr>
    <w:rPr>
      <w:sz w:val="24"/>
      <w:szCs w:val="24"/>
    </w:rPr>
  </w:style>
  <w:style w:type="paragraph" w:styleId="1159">
    <w:name w:val="Default"/>
    <w:next w:val="1159"/>
    <w:link w:val="885"/>
    <w:qFormat/>
    <w:pPr>
      <w:widowControl w:val="off"/>
    </w:pPr>
    <w:rPr>
      <w:rFonts w:ascii="宋体" w:cs="宋体"/>
      <w:color w:val="000000"/>
      <w:sz w:val="24"/>
      <w:szCs w:val="24"/>
      <w:lang w:val="en-US" w:eastAsia="zh-CN" w:bidi="ar-SA"/>
    </w:rPr>
  </w:style>
  <w:style w:type="paragraph" w:styleId="1160">
    <w:name w:val="Char Char Char Char Char Char Char Char"/>
    <w:basedOn w:val="885"/>
    <w:next w:val="1160"/>
    <w:link w:val="885"/>
    <w:qFormat/>
    <w:pPr>
      <w:jc w:val="left"/>
      <w:spacing w:after="160" w:line="240" w:lineRule="exact"/>
      <w:widowControl/>
    </w:pPr>
    <w:rPr>
      <w:rFonts w:ascii="Verdana" w:hAnsi="Verdana"/>
      <w:sz w:val="20"/>
      <w:lang w:eastAsia="en-US"/>
    </w:rPr>
  </w:style>
  <w:style w:type="paragraph" w:styleId="1161">
    <w:name w:val="xl30"/>
    <w:basedOn w:val="885"/>
    <w:next w:val="1161"/>
    <w:link w:val="885"/>
    <w:qFormat/>
    <w:pPr>
      <w:jc w:val="center"/>
      <w:spacing w:before="100" w:beforeAutospacing="1" w:after="100" w:afterAutospacing="1"/>
      <w:widowControl/>
    </w:pPr>
    <w:rPr>
      <w:rFonts w:ascii="宋体" w:hAnsi="宋体"/>
      <w:b/>
      <w:bCs/>
      <w:sz w:val="36"/>
      <w:szCs w:val="36"/>
    </w:rPr>
  </w:style>
  <w:style w:type="paragraph" w:styleId="1162">
    <w:name w:val="font6"/>
    <w:basedOn w:val="885"/>
    <w:next w:val="1162"/>
    <w:link w:val="885"/>
    <w:qFormat/>
    <w:pPr>
      <w:jc w:val="left"/>
      <w:spacing w:before="100" w:beforeAutospacing="1" w:after="100" w:afterAutospacing="1"/>
      <w:widowControl/>
    </w:pPr>
    <w:rPr>
      <w:rFonts w:hint="eastAsia" w:ascii="宋体" w:hAnsi="宋体"/>
      <w:sz w:val="28"/>
      <w:szCs w:val="28"/>
      <w:u w:val="single"/>
    </w:rPr>
  </w:style>
  <w:style w:type="paragraph" w:styleId="1163">
    <w:name w:val="font7"/>
    <w:basedOn w:val="885"/>
    <w:next w:val="1163"/>
    <w:link w:val="885"/>
    <w:qFormat/>
    <w:pPr>
      <w:jc w:val="left"/>
      <w:spacing w:before="100" w:beforeAutospacing="1" w:after="100" w:afterAutospacing="1"/>
      <w:widowControl/>
    </w:pPr>
    <w:rPr>
      <w:rFonts w:hint="eastAsia" w:ascii="宋体" w:hAnsi="宋体"/>
      <w:sz w:val="18"/>
      <w:szCs w:val="18"/>
    </w:rPr>
  </w:style>
  <w:style w:type="paragraph" w:styleId="1164">
    <w:name w:val="4"/>
    <w:basedOn w:val="885"/>
    <w:next w:val="950"/>
    <w:link w:val="885"/>
    <w:qFormat/>
    <w:pPr>
      <w:ind w:firstLine="420"/>
      <w:spacing w:line="360" w:lineRule="auto"/>
    </w:pPr>
    <w:rPr>
      <w:color w:val="ff0000"/>
      <w:sz w:val="24"/>
      <w:szCs w:val="24"/>
    </w:rPr>
  </w:style>
  <w:style w:type="paragraph" w:styleId="1165">
    <w:name w:val="xl28"/>
    <w:basedOn w:val="885"/>
    <w:next w:val="1165"/>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6">
    <w:name w:val="样式 标题 3 + (中文) 黑体 小四 非加粗 段前: 7.8 磅 段后: 0 磅 行距: 固定值 20 磅"/>
    <w:basedOn w:val="888"/>
    <w:next w:val="1166"/>
    <w:link w:val="885"/>
    <w:qFormat/>
    <w:pPr>
      <w:spacing w:before="0" w:after="0" w:line="400" w:lineRule="exact"/>
    </w:pPr>
    <w:rPr>
      <w:rFonts w:hint="eastAsia" w:eastAsia="黑体"/>
      <w:b w:val="0"/>
      <w:bCs w:val="0"/>
      <w:sz w:val="24"/>
      <w:szCs w:val="21"/>
    </w:rPr>
  </w:style>
  <w:style w:type="paragraph" w:styleId="1167">
    <w:name w:val="Char Char Char Char"/>
    <w:basedOn w:val="911"/>
    <w:next w:val="1167"/>
    <w:link w:val="885"/>
    <w:qFormat/>
    <w:pPr>
      <w:spacing w:line="360" w:lineRule="auto"/>
    </w:pPr>
    <w:rPr>
      <w:rFonts w:ascii="Tahoma" w:hAnsi="Tahoma"/>
      <w:sz w:val="24"/>
      <w:szCs w:val="24"/>
    </w:rPr>
  </w:style>
  <w:style w:type="paragraph" w:styleId="1168">
    <w:name w:val="xl24"/>
    <w:basedOn w:val="885"/>
    <w:next w:val="1168"/>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9">
    <w:name w:val="xl29"/>
    <w:basedOn w:val="885"/>
    <w:next w:val="1169"/>
    <w:link w:val="88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0">
    <w:name w:val="普通 (Web)"/>
    <w:basedOn w:val="885"/>
    <w:next w:val="1170"/>
    <w:link w:val="885"/>
    <w:qFormat/>
    <w:pPr>
      <w:jc w:val="left"/>
      <w:spacing w:before="100" w:beforeAutospacing="1" w:after="100" w:afterAutospacing="1"/>
      <w:widowControl/>
    </w:pPr>
    <w:rPr>
      <w:rFonts w:ascii="宋体" w:hAnsi="宋体"/>
      <w:sz w:val="24"/>
      <w:szCs w:val="24"/>
    </w:rPr>
  </w:style>
  <w:style w:type="paragraph" w:styleId="1171">
    <w:name w:val="标题3"/>
    <w:basedOn w:val="885"/>
    <w:next w:val="885"/>
    <w:link w:val="885"/>
    <w:qFormat/>
    <w:pPr>
      <w:ind w:firstLine="624"/>
      <w:spacing w:line="590" w:lineRule="atLeast"/>
    </w:pPr>
    <w:rPr>
      <w:rFonts w:ascii="方正黑体_GBK" w:eastAsia="方正黑体_GBK"/>
      <w:sz w:val="32"/>
      <w:szCs w:val="32"/>
    </w:rPr>
  </w:style>
  <w:style w:type="paragraph" w:styleId="1172">
    <w:name w:val="Blockquote"/>
    <w:basedOn w:val="885"/>
    <w:next w:val="1172"/>
    <w:link w:val="1173"/>
    <w:qFormat/>
    <w:pPr>
      <w:ind w:left="360" w:right="360"/>
      <w:jc w:val="left"/>
      <w:spacing w:before="100" w:after="100"/>
    </w:pPr>
    <w:rPr>
      <w:sz w:val="24"/>
    </w:rPr>
  </w:style>
  <w:style w:type="character" w:styleId="1173">
    <w:name w:val="Blockquote Char Char"/>
    <w:next w:val="1173"/>
    <w:link w:val="1172"/>
    <w:qFormat/>
    <w:rPr>
      <w:sz w:val="24"/>
    </w:rPr>
  </w:style>
  <w:style w:type="paragraph" w:styleId="1174">
    <w:name w:val="Char1"/>
    <w:basedOn w:val="911"/>
    <w:next w:val="1174"/>
    <w:link w:val="885"/>
    <w:qFormat/>
    <w:rPr>
      <w:rFonts w:ascii="Tahoma" w:hAnsi="Tahoma"/>
      <w:sz w:val="24"/>
      <w:szCs w:val="24"/>
    </w:rPr>
  </w:style>
  <w:style w:type="paragraph" w:styleId="1175">
    <w:name w:val="Char Char Char Char Char Char Char Char1"/>
    <w:basedOn w:val="885"/>
    <w:next w:val="1175"/>
    <w:link w:val="885"/>
    <w:qFormat/>
    <w:pPr>
      <w:jc w:val="left"/>
      <w:spacing w:after="160" w:line="240" w:lineRule="exact"/>
      <w:widowControl/>
    </w:pPr>
    <w:rPr>
      <w:rFonts w:ascii="Verdana" w:hAnsi="Verdana"/>
      <w:sz w:val="20"/>
      <w:lang w:eastAsia="en-US"/>
    </w:rPr>
  </w:style>
  <w:style w:type="paragraph" w:styleId="1176">
    <w:name w:val="Char Char Char Char1"/>
    <w:basedOn w:val="911"/>
    <w:next w:val="1176"/>
    <w:link w:val="885"/>
    <w:qFormat/>
    <w:pPr>
      <w:spacing w:line="360" w:lineRule="auto"/>
    </w:pPr>
    <w:rPr>
      <w:rFonts w:ascii="Tahoma" w:hAnsi="Tahoma"/>
      <w:sz w:val="24"/>
      <w:szCs w:val="24"/>
    </w:rPr>
  </w:style>
  <w:style w:type="paragraph" w:styleId="1177">
    <w:name w:val="图标"/>
    <w:basedOn w:val="885"/>
    <w:next w:val="885"/>
    <w:link w:val="885"/>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178">
    <w:name w:val="xl27"/>
    <w:basedOn w:val="885"/>
    <w:next w:val="1178"/>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9">
    <w:name w:val="xl26"/>
    <w:basedOn w:val="885"/>
    <w:next w:val="117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0">
    <w:name w:val="样式1"/>
    <w:basedOn w:val="885"/>
    <w:next w:val="1180"/>
    <w:link w:val="885"/>
    <w:qFormat/>
    <w:pPr>
      <w:numPr>
        <w:ilvl w:val="0"/>
        <w:numId w:val="3"/>
      </w:numPr>
      <w:tabs>
        <w:tab w:val="left" w:pos="709" w:leader="none"/>
      </w:tabs>
    </w:pPr>
    <w:rPr>
      <w:rFonts w:ascii="宋体" w:hAnsi="宋体"/>
      <w:szCs w:val="21"/>
    </w:rPr>
  </w:style>
  <w:style w:type="paragraph" w:styleId="1181">
    <w:name w:val="_Style 2"/>
    <w:basedOn w:val="885"/>
    <w:next w:val="1181"/>
    <w:link w:val="885"/>
    <w:uiPriority w:val="34"/>
    <w:qFormat/>
    <w:pPr>
      <w:contextualSpacing/>
      <w:ind w:left="720"/>
      <w:jc w:val="left"/>
      <w:widowControl/>
    </w:pPr>
    <w:rPr>
      <w:rFonts w:ascii="Calibri" w:hAnsi="Calibri"/>
      <w:sz w:val="24"/>
      <w:szCs w:val="24"/>
      <w:lang w:eastAsia="en-US" w:bidi="en-US"/>
    </w:rPr>
  </w:style>
  <w:style w:type="paragraph" w:styleId="1182">
    <w:name w:val="列出段落1"/>
    <w:basedOn w:val="885"/>
    <w:next w:val="1182"/>
    <w:link w:val="885"/>
    <w:qFormat/>
    <w:pPr>
      <w:ind w:firstLine="420"/>
    </w:pPr>
    <w:rPr>
      <w:rFonts w:ascii="Calibri" w:hAnsi="Calibri" w:cs="黑体"/>
    </w:rPr>
  </w:style>
  <w:style w:type="paragraph" w:styleId="1183">
    <w:name w:val="纯文本1"/>
    <w:basedOn w:val="885"/>
    <w:next w:val="1183"/>
    <w:link w:val="885"/>
    <w:qFormat/>
    <w:rPr>
      <w:rFonts w:ascii="宋体" w:hAnsi="Courier New" w:eastAsia="楷体_GB2312" w:cs="宋体"/>
      <w:sz w:val="28"/>
      <w:szCs w:val="21"/>
    </w:rPr>
  </w:style>
  <w:style w:type="paragraph" w:styleId="1184">
    <w:name w:val="Table Paragraph"/>
    <w:basedOn w:val="885"/>
    <w:next w:val="1184"/>
    <w:link w:val="885"/>
    <w:uiPriority w:val="1"/>
    <w:qFormat/>
    <w:rPr>
      <w:rFonts w:ascii="宋体" w:hAnsi="宋体" w:cs="宋体"/>
      <w:lang w:val="zh-CN" w:bidi="zh-CN"/>
    </w:rPr>
  </w:style>
  <w:style w:type="paragraph" w:styleId="1185">
    <w:name w:val="Table Text"/>
    <w:basedOn w:val="885"/>
    <w:next w:val="1185"/>
    <w:link w:val="885"/>
    <w:qFormat/>
    <w:pPr>
      <w:ind w:firstLine="200"/>
      <w:jc w:val="left"/>
      <w:spacing w:after="200" w:line="360" w:lineRule="exact"/>
      <w:widowControl/>
    </w:pPr>
    <w:rPr>
      <w:rFonts w:ascii="??¨¬?" w:hAnsi="??¨¬?" w:eastAsia="仿宋"/>
      <w:sz w:val="24"/>
      <w:lang w:val="en-GB" w:eastAsia="en-US" w:bidi="en-US"/>
    </w:rPr>
  </w:style>
  <w:style w:type="paragraph" w:styleId="1186">
    <w:name w:val="标题 21"/>
    <w:basedOn w:val="885"/>
    <w:next w:val="885"/>
    <w:link w:val="885"/>
    <w:qFormat/>
    <w:pPr>
      <w:keepLines/>
      <w:keepNext/>
      <w:spacing w:before="260" w:after="260" w:line="416" w:lineRule="auto"/>
      <w:outlineLvl w:val="1"/>
    </w:pPr>
    <w:rPr>
      <w:rFonts w:ascii="Cambria" w:hAnsi="Cambria"/>
      <w:b/>
      <w:bCs/>
      <w:sz w:val="32"/>
      <w:szCs w:val="32"/>
    </w:rPr>
  </w:style>
  <w:style w:type="paragraph" w:styleId="1187">
    <w:name w:val="目录 71"/>
    <w:basedOn w:val="885"/>
    <w:next w:val="885"/>
    <w:link w:val="885"/>
    <w:qFormat/>
    <w:pPr>
      <w:ind w:left="2520"/>
    </w:pPr>
  </w:style>
  <w:style w:type="character" w:styleId="1188">
    <w:name w:val="NormalCharacter1"/>
    <w:next w:val="1188"/>
    <w:link w:val="885"/>
    <w:qFormat/>
  </w:style>
  <w:style w:type="paragraph" w:styleId="1189">
    <w:name w:val="正文_12_0_0_0"/>
    <w:next w:val="1189"/>
    <w:link w:val="885"/>
    <w:qFormat/>
    <w:pPr>
      <w:jc w:val="both"/>
      <w:widowControl w:val="off"/>
    </w:pPr>
    <w:rPr>
      <w:sz w:val="21"/>
      <w:szCs w:val="24"/>
      <w:lang w:val="en-US" w:eastAsia="zh-CN" w:bidi="ar-SA"/>
    </w:rPr>
  </w:style>
  <w:style w:type="paragraph" w:styleId="1190">
    <w:name w:val="正文文本1"/>
    <w:basedOn w:val="885"/>
    <w:next w:val="1190"/>
    <w:link w:val="885"/>
    <w:unhideWhenUsed/>
    <w:qFormat/>
    <w:rPr>
      <w:rFonts w:ascii="楷体_GB2312"/>
      <w:b/>
      <w:bCs/>
      <w:sz w:val="28"/>
    </w:rPr>
  </w:style>
  <w:style w:type="paragraph" w:styleId="1191">
    <w:name w:val="正文首行缩进 21"/>
    <w:basedOn w:val="1192"/>
    <w:next w:val="1191"/>
    <w:link w:val="885"/>
    <w:uiPriority w:val="99"/>
    <w:unhideWhenUsed/>
    <w:qFormat/>
    <w:pPr>
      <w:ind w:firstLine="420"/>
    </w:pPr>
  </w:style>
  <w:style w:type="paragraph" w:styleId="1192">
    <w:name w:val="正文文本缩进1"/>
    <w:basedOn w:val="885"/>
    <w:next w:val="1193"/>
    <w:link w:val="885"/>
    <w:unhideWhenUsed/>
    <w:qFormat/>
    <w:pPr>
      <w:ind w:firstLine="570"/>
    </w:pPr>
    <w:rPr>
      <w:rFonts w:ascii="宋体"/>
      <w:sz w:val="28"/>
    </w:rPr>
  </w:style>
  <w:style w:type="paragraph" w:styleId="1193">
    <w:name w:val="寄信人地址1"/>
    <w:basedOn w:val="885"/>
    <w:next w:val="1193"/>
    <w:link w:val="885"/>
    <w:qFormat/>
    <w:rPr>
      <w:rFonts w:ascii="Arial" w:hAnsi="Arial"/>
    </w:rPr>
  </w:style>
  <w:style w:type="paragraph" w:styleId="1194">
    <w:name w:val="纯文本1111"/>
    <w:basedOn w:val="885"/>
    <w:next w:val="1195"/>
    <w:link w:val="885"/>
    <w:unhideWhenUsed/>
    <w:qFormat/>
    <w:rPr>
      <w:rFonts w:ascii="宋体" w:hAnsi="Courier New"/>
    </w:rPr>
  </w:style>
  <w:style w:type="paragraph" w:styleId="1195">
    <w:name w:val="正文缩进1"/>
    <w:basedOn w:val="885"/>
    <w:next w:val="1195"/>
    <w:link w:val="885"/>
    <w:unhideWhenUsed/>
    <w:qFormat/>
    <w:pPr>
      <w:ind w:firstLine="420"/>
      <w:jc w:val="left"/>
    </w:pPr>
    <w:rPr>
      <w:sz w:val="24"/>
    </w:rPr>
  </w:style>
  <w:style w:type="paragraph" w:styleId="1196">
    <w:name w:val="正文2"/>
    <w:basedOn w:val="885"/>
    <w:next w:val="1196"/>
    <w:link w:val="885"/>
    <w:qFormat/>
    <w:pPr>
      <w:ind w:firstLine="200"/>
      <w:spacing w:before="156" w:line="360" w:lineRule="auto"/>
    </w:pPr>
    <w:rPr>
      <w:sz w:val="24"/>
    </w:rPr>
  </w:style>
  <w:style w:type="character" w:styleId="1197">
    <w:name w:val="font71"/>
    <w:next w:val="1197"/>
    <w:link w:val="885"/>
    <w:qFormat/>
    <w:rPr>
      <w:rFonts w:hint="eastAsia" w:ascii="仿宋" w:hAnsi="仿宋" w:eastAsia="仿宋" w:cs="仿宋"/>
      <w:color w:val="000000"/>
      <w:sz w:val="24"/>
      <w:szCs w:val="24"/>
      <w:u w:val="single"/>
    </w:rPr>
  </w:style>
  <w:style w:type="character" w:styleId="1198">
    <w:name w:val="font31"/>
    <w:next w:val="1198"/>
    <w:link w:val="885"/>
    <w:qFormat/>
    <w:rPr>
      <w:rFonts w:hint="eastAsia" w:ascii="仿宋" w:hAnsi="仿宋" w:eastAsia="仿宋" w:cs="仿宋"/>
      <w:color w:val="000000"/>
      <w:sz w:val="24"/>
      <w:szCs w:val="24"/>
      <w:u w:val="none"/>
    </w:rPr>
  </w:style>
  <w:style w:type="character" w:styleId="1199">
    <w:name w:val="font101"/>
    <w:next w:val="1199"/>
    <w:link w:val="885"/>
    <w:qFormat/>
    <w:rPr>
      <w:rFonts w:hint="eastAsia" w:ascii="仿宋" w:hAnsi="仿宋" w:eastAsia="仿宋" w:cs="仿宋"/>
      <w:color w:val="000000"/>
      <w:sz w:val="32"/>
      <w:szCs w:val="32"/>
      <w:u w:val="none"/>
    </w:rPr>
  </w:style>
  <w:style w:type="character" w:styleId="1200">
    <w:name w:val="font81"/>
    <w:next w:val="1200"/>
    <w:link w:val="885"/>
    <w:qFormat/>
    <w:rPr>
      <w:rFonts w:hint="eastAsia" w:ascii="仿宋" w:hAnsi="仿宋" w:eastAsia="仿宋" w:cs="仿宋"/>
      <w:color w:val="000000"/>
      <w:sz w:val="32"/>
      <w:szCs w:val="32"/>
      <w:u w:val="single"/>
    </w:rPr>
  </w:style>
  <w:style w:type="character" w:styleId="1201">
    <w:name w:val="apple-converted-space"/>
    <w:next w:val="1201"/>
    <w:link w:val="885"/>
    <w:qFormat/>
  </w:style>
  <w:style w:type="paragraph" w:styleId="1202">
    <w:name w:val="样式 正文缩进 + 首行缩进:  2 字符"/>
    <w:basedOn w:val="902"/>
    <w:next w:val="1202"/>
    <w:link w:val="885"/>
    <w:qFormat/>
    <w:pPr>
      <w:ind w:firstLine="200"/>
      <w:jc w:val="left"/>
      <w:spacing w:line="360" w:lineRule="auto"/>
    </w:pPr>
    <w:rPr>
      <w:rFonts w:ascii="宋体" w:hAnsi="Calibri" w:cs="宋体"/>
      <w:sz w:val="24"/>
      <w:szCs w:val="20"/>
    </w:rPr>
  </w:style>
  <w:style w:type="paragraph" w:styleId="1203">
    <w:name w:val="Char Char Char Char Char"/>
    <w:basedOn w:val="911"/>
    <w:next w:val="1203"/>
    <w:link w:val="885"/>
    <w:qFormat/>
    <w:rPr>
      <w:rFonts w:ascii="Tahoma" w:hAnsi="Tahoma"/>
      <w:sz w:val="24"/>
    </w:rPr>
  </w:style>
  <w:style w:type="paragraph" w:styleId="1204">
    <w:name w:val="样式 段 + 首行缩进:  2 字符"/>
    <w:basedOn w:val="885"/>
    <w:next w:val="1204"/>
    <w:link w:val="885"/>
    <w:qFormat/>
    <w:pPr>
      <w:ind w:firstLine="420"/>
      <w:widowControl/>
    </w:pPr>
    <w:rPr>
      <w:rFonts w:ascii="Calibri" w:hAnsi="Calibri" w:cs="宋体"/>
      <w:szCs w:val="21"/>
    </w:rPr>
  </w:style>
  <w:style w:type="paragraph" w:styleId="1205">
    <w:name w:val="修订1"/>
    <w:next w:val="1205"/>
    <w:link w:val="885"/>
    <w:qFormat/>
    <w:rPr>
      <w:rFonts w:ascii="Calibri" w:hAnsi="Calibri" w:cs="黑体"/>
      <w:sz w:val="21"/>
      <w:szCs w:val="22"/>
      <w:lang w:val="en-US" w:eastAsia="zh-CN" w:bidi="ar-SA"/>
    </w:rPr>
  </w:style>
  <w:style w:type="paragraph" w:styleId="1206">
    <w:name w:val="列出段落3"/>
    <w:basedOn w:val="885"/>
    <w:next w:val="1206"/>
    <w:link w:val="885"/>
    <w:qFormat/>
    <w:pPr>
      <w:ind w:firstLine="420"/>
      <w:spacing w:line="360" w:lineRule="auto"/>
    </w:pPr>
    <w:rPr>
      <w:rFonts w:eastAsia="仿宋_GB2312"/>
      <w:sz w:val="28"/>
      <w:szCs w:val="24"/>
    </w:rPr>
  </w:style>
  <w:style w:type="paragraph" w:styleId="1207">
    <w:name w:val="style8"/>
    <w:basedOn w:val="885"/>
    <w:next w:val="1207"/>
    <w:link w:val="885"/>
    <w:qFormat/>
    <w:pPr>
      <w:jc w:val="left"/>
      <w:spacing w:before="100" w:beforeAutospacing="1" w:after="100" w:afterAutospacing="1"/>
      <w:widowControl/>
    </w:pPr>
    <w:rPr>
      <w:rFonts w:ascii="宋体" w:hAnsi="宋体" w:cs="宋体"/>
      <w:sz w:val="24"/>
      <w:szCs w:val="24"/>
    </w:rPr>
  </w:style>
  <w:style w:type="character" w:styleId="1208">
    <w:name w:val="fontstyle01"/>
    <w:next w:val="1208"/>
    <w:link w:val="885"/>
    <w:qFormat/>
    <w:rPr>
      <w:rFonts w:hint="eastAsia" w:ascii="宋体" w:hAnsi="宋体" w:eastAsia="宋体"/>
      <w:color w:val="000000"/>
      <w:sz w:val="24"/>
      <w:szCs w:val="24"/>
    </w:rPr>
  </w:style>
  <w:style w:type="paragraph" w:styleId="1209">
    <w:name w:val="纯文本3"/>
    <w:basedOn w:val="885"/>
    <w:next w:val="1209"/>
    <w:link w:val="885"/>
    <w:qFormat/>
    <w:rPr>
      <w:rFonts w:hint="eastAsia" w:ascii="宋体" w:hAnsi="Courier New" w:eastAsia="楷体_GB2312"/>
      <w:sz w:val="28"/>
    </w:rPr>
  </w:style>
  <w:style w:type="paragraph" w:styleId="1210">
    <w:name w:val="WPS Plain"/>
    <w:next w:val="1210"/>
    <w:link w:val="885"/>
    <w:qFormat/>
    <w:rPr>
      <w:lang w:val="en-US" w:eastAsia="zh-CN" w:bidi="ar-SA"/>
    </w:rPr>
  </w:style>
  <w:style w:type="paragraph" w:styleId="1211">
    <w:name w:val="正文_0"/>
    <w:next w:val="1211"/>
    <w:link w:val="885"/>
    <w:qFormat/>
    <w:pPr>
      <w:jc w:val="both"/>
      <w:widowControl w:val="off"/>
    </w:pPr>
    <w:rPr>
      <w:rFonts w:ascii="Calibri" w:hAnsi="Calibri"/>
      <w:sz w:val="21"/>
      <w:szCs w:val="22"/>
      <w:lang w:val="en-US" w:eastAsia="zh-CN" w:bidi="ar-SA"/>
    </w:rPr>
  </w:style>
  <w:style w:type="paragraph" w:styleId="1212">
    <w:name w:val="无间隔1"/>
    <w:next w:val="1212"/>
    <w:link w:val="885"/>
    <w:qFormat/>
    <w:pPr>
      <w:jc w:val="both"/>
      <w:widowControl w:val="off"/>
    </w:pPr>
    <w:rPr>
      <w:sz w:val="21"/>
      <w:szCs w:val="24"/>
      <w:lang w:val="en-US" w:eastAsia="zh-CN" w:bidi="ar-SA"/>
    </w:rPr>
  </w:style>
  <w:style w:type="paragraph" w:styleId="1213">
    <w:name w:val="样式 标题 2 + Times New Roman 四号 非加粗 段前: 5 磅 段后: 0 磅 行距: 固定值 20..."/>
    <w:basedOn w:val="887"/>
    <w:next w:val="1213"/>
    <w:link w:val="885"/>
    <w:qFormat/>
    <w:pPr>
      <w:spacing w:before="100" w:after="0" w:line="400" w:lineRule="exact"/>
    </w:pPr>
    <w:rPr>
      <w:rFonts w:ascii="Times New Roman" w:hAnsi="Times New Roman" w:eastAsia="黑体" w:cs="宋体"/>
      <w:b w:val="0"/>
      <w:bCs w:val="0"/>
      <w:sz w:val="28"/>
      <w:szCs w:val="20"/>
    </w:rPr>
  </w:style>
  <w:style w:type="paragraph" w:styleId="1214">
    <w:name w:val="1"/>
    <w:basedOn w:val="885"/>
    <w:next w:val="1214"/>
    <w:link w:val="885"/>
    <w:qFormat/>
    <w:rPr>
      <w:szCs w:val="24"/>
    </w:rPr>
  </w:style>
  <w:style w:type="paragraph" w:styleId="1215">
    <w:name w:val="金安桥正文"/>
    <w:basedOn w:val="920"/>
    <w:next w:val="1215"/>
    <w:link w:val="885"/>
    <w:qFormat/>
    <w:pPr>
      <w:ind w:left="0" w:firstLine="200"/>
      <w:jc w:val="left"/>
      <w:spacing w:after="0" w:line="300" w:lineRule="auto"/>
    </w:pPr>
    <w:rPr>
      <w:sz w:val="24"/>
      <w:szCs w:val="20"/>
    </w:rPr>
  </w:style>
  <w:style w:type="paragraph" w:styleId="1216">
    <w:name w:val="正文 + 黑体"/>
    <w:basedOn w:val="885"/>
    <w:next w:val="1216"/>
    <w:link w:val="885"/>
    <w:qFormat/>
    <w:pPr>
      <w:jc w:val="left"/>
    </w:pPr>
    <w:rPr>
      <w:rFonts w:ascii="黑体" w:hAnsi="宋体" w:eastAsia="黑体" w:cs="TimesNewRomanPSMT"/>
      <w:sz w:val="24"/>
      <w:szCs w:val="24"/>
    </w:rPr>
  </w:style>
  <w:style w:type="paragraph" w:styleId="1217">
    <w:name w:val="样式2"/>
    <w:basedOn w:val="885"/>
    <w:next w:val="890"/>
    <w:link w:val="885"/>
    <w:qFormat/>
    <w:pPr>
      <w:jc w:val="center"/>
    </w:pPr>
    <w:rPr>
      <w:rFonts w:ascii="宋体" w:hAnsi="宋体" w:cs="Arial"/>
      <w:b/>
      <w:color w:val="000000"/>
      <w:szCs w:val="21"/>
    </w:rPr>
  </w:style>
  <w:style w:type="paragraph" w:styleId="1218">
    <w:name w:val="样式 宋体"/>
    <w:basedOn w:val="885"/>
    <w:next w:val="1218"/>
    <w:link w:val="885"/>
    <w:qFormat/>
    <w:pPr>
      <w:ind w:firstLine="100"/>
      <w:spacing w:line="360" w:lineRule="auto"/>
    </w:pPr>
    <w:rPr>
      <w:rFonts w:ascii="宋体" w:hAnsi="宋体" w:cs="宋体"/>
    </w:rPr>
  </w:style>
  <w:style w:type="paragraph" w:styleId="1219">
    <w:name w:val="样式 样式 宋体 + 首行缩进:  1 字符"/>
    <w:basedOn w:val="1218"/>
    <w:next w:val="1219"/>
    <w:link w:val="885"/>
    <w:qFormat/>
    <w:pPr>
      <w:spacing w:line="240" w:lineRule="auto"/>
    </w:pPr>
  </w:style>
  <w:style w:type="paragraph" w:styleId="1220">
    <w:name w:val="公文正文"/>
    <w:next w:val="1220"/>
    <w:link w:val="885"/>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221">
    <w:name w:val="red"/>
    <w:basedOn w:val="885"/>
    <w:next w:val="1221"/>
    <w:link w:val="885"/>
    <w:qFormat/>
    <w:pPr>
      <w:jc w:val="left"/>
      <w:spacing w:before="100" w:beforeAutospacing="1" w:after="100" w:afterAutospacing="1"/>
      <w:widowControl/>
    </w:pPr>
    <w:rPr>
      <w:rFonts w:ascii="宋体" w:hAnsi="宋体" w:cs="宋体"/>
      <w:szCs w:val="21"/>
    </w:rPr>
  </w:style>
  <w:style w:type="character" w:styleId="1222">
    <w:name w:val="样式 粉红"/>
    <w:next w:val="1222"/>
    <w:link w:val="885"/>
    <w:qFormat/>
    <w:rPr>
      <w:color w:val="000000"/>
      <w:u w:val="none"/>
    </w:rPr>
  </w:style>
  <w:style w:type="character" w:styleId="1223">
    <w:name w:val="Char Char3"/>
    <w:next w:val="1223"/>
    <w:link w:val="885"/>
    <w:qFormat/>
    <w:rPr>
      <w:b/>
      <w:bCs/>
      <w:sz w:val="32"/>
      <w:szCs w:val="32"/>
    </w:rPr>
  </w:style>
  <w:style w:type="character" w:styleId="1224">
    <w:name w:val="z-窗体底端 Char"/>
    <w:next w:val="1224"/>
    <w:link w:val="1225"/>
    <w:qFormat/>
    <w:rPr>
      <w:rFonts w:ascii="Arial" w:hAnsi="Arial" w:cs="Arial"/>
      <w:vanish/>
      <w:sz w:val="16"/>
      <w:szCs w:val="16"/>
    </w:rPr>
  </w:style>
  <w:style w:type="paragraph" w:styleId="1225">
    <w:name w:val="z-窗体底端1"/>
    <w:basedOn w:val="885"/>
    <w:next w:val="885"/>
    <w:link w:val="1224"/>
    <w:unhideWhenUsed/>
    <w:qFormat/>
    <w:pPr>
      <w:jc w:val="center"/>
      <w:pBdr>
        <w:top w:val="single" w:color="000000" w:sz="6" w:space="1"/>
      </w:pBdr>
    </w:pPr>
    <w:rPr>
      <w:rFonts w:ascii="Arial" w:hAnsi="Arial" w:cs="Arial"/>
      <w:vanish/>
      <w:sz w:val="16"/>
      <w:szCs w:val="16"/>
    </w:rPr>
  </w:style>
  <w:style w:type="character" w:styleId="1226">
    <w:name w:val="z-窗体顶端 Char"/>
    <w:next w:val="1226"/>
    <w:link w:val="1227"/>
    <w:qFormat/>
    <w:rPr>
      <w:rFonts w:ascii="Arial" w:hAnsi="Arial" w:cs="Arial"/>
      <w:vanish/>
      <w:sz w:val="16"/>
      <w:szCs w:val="16"/>
    </w:rPr>
  </w:style>
  <w:style w:type="paragraph" w:styleId="1227">
    <w:name w:val="z-窗体顶端1"/>
    <w:basedOn w:val="885"/>
    <w:next w:val="885"/>
    <w:link w:val="1226"/>
    <w:unhideWhenUsed/>
    <w:qFormat/>
    <w:pPr>
      <w:jc w:val="center"/>
      <w:pBdr>
        <w:bottom w:val="single" w:color="000000" w:sz="6" w:space="1"/>
      </w:pBdr>
    </w:pPr>
    <w:rPr>
      <w:rFonts w:ascii="Arial" w:hAnsi="Arial" w:cs="Arial"/>
      <w:vanish/>
      <w:sz w:val="16"/>
      <w:szCs w:val="16"/>
    </w:rPr>
  </w:style>
  <w:style w:type="character" w:styleId="1228">
    <w:name w:val="Char Char5"/>
    <w:next w:val="1228"/>
    <w:link w:val="885"/>
    <w:qFormat/>
    <w:rPr>
      <w:rFonts w:hint="eastAsia" w:ascii="黑体" w:hAnsi="黑体" w:eastAsia="黑体"/>
      <w:b/>
      <w:bCs/>
      <w:sz w:val="72"/>
      <w:szCs w:val="44"/>
      <w:lang w:val="en-US" w:eastAsia="zh-CN" w:bidi="ar-SA"/>
    </w:rPr>
  </w:style>
  <w:style w:type="character" w:styleId="1229">
    <w:name w:val="grame"/>
    <w:next w:val="1229"/>
    <w:link w:val="885"/>
    <w:qFormat/>
  </w:style>
  <w:style w:type="character" w:styleId="1230">
    <w:name w:val="Char Char2"/>
    <w:next w:val="1230"/>
    <w:link w:val="885"/>
    <w:qFormat/>
    <w:rPr>
      <w:rFonts w:ascii="Arial" w:hAnsi="Arial" w:eastAsia="黑体" w:cs="Arial"/>
      <w:b/>
      <w:bCs/>
      <w:sz w:val="32"/>
      <w:szCs w:val="32"/>
      <w:lang w:val="en-US" w:eastAsia="zh-CN" w:bidi="ar-SA"/>
    </w:rPr>
  </w:style>
  <w:style w:type="character" w:styleId="1231">
    <w:name w:val="Char Char Char"/>
    <w:next w:val="1231"/>
    <w:link w:val="885"/>
    <w:qFormat/>
    <w:rPr>
      <w:rFonts w:hint="eastAsia" w:ascii="黑体" w:hAnsi="黑体" w:eastAsia="黑体"/>
      <w:bCs/>
      <w:sz w:val="28"/>
      <w:szCs w:val="32"/>
      <w:lang w:val="en-US" w:eastAsia="zh-CN" w:bidi="ar-SA"/>
    </w:rPr>
  </w:style>
  <w:style w:type="character" w:styleId="1232">
    <w:name w:val="Char Char4"/>
    <w:next w:val="1232"/>
    <w:link w:val="885"/>
    <w:qFormat/>
    <w:rPr>
      <w:rFonts w:ascii="Arial" w:hAnsi="Arial" w:eastAsia="黑体" w:cs="Arial"/>
      <w:bCs/>
      <w:sz w:val="24"/>
      <w:szCs w:val="28"/>
      <w:lang w:val="en-US" w:eastAsia="zh-CN" w:bidi="ar-SA"/>
    </w:rPr>
  </w:style>
  <w:style w:type="character" w:styleId="1233">
    <w:name w:val="font11"/>
    <w:next w:val="1233"/>
    <w:link w:val="885"/>
    <w:qFormat/>
    <w:rPr>
      <w:rFonts w:hint="eastAsia" w:ascii="宋体" w:hAnsi="宋体" w:eastAsia="宋体" w:cs="宋体"/>
      <w:color w:val="000000"/>
      <w:sz w:val="20"/>
      <w:szCs w:val="20"/>
    </w:rPr>
  </w:style>
  <w:style w:type="character" w:styleId="1234">
    <w:name w:val="z-窗体底端 字符"/>
    <w:next w:val="1234"/>
    <w:link w:val="1235"/>
    <w:qFormat/>
    <w:rPr>
      <w:rFonts w:ascii="Arial" w:hAnsi="Arial"/>
      <w:vanish/>
      <w:sz w:val="16"/>
      <w:szCs w:val="16"/>
    </w:rPr>
  </w:style>
  <w:style w:type="paragraph" w:styleId="1235">
    <w:name w:val="z-窗体底端2"/>
    <w:basedOn w:val="885"/>
    <w:next w:val="885"/>
    <w:link w:val="1234"/>
    <w:qFormat/>
    <w:pPr>
      <w:jc w:val="center"/>
      <w:pBdr>
        <w:top w:val="single" w:color="000000" w:sz="6" w:space="1"/>
      </w:pBdr>
    </w:pPr>
    <w:rPr>
      <w:rFonts w:ascii="Arial" w:hAnsi="Arial"/>
      <w:vanish/>
      <w:sz w:val="16"/>
      <w:szCs w:val="16"/>
    </w:rPr>
  </w:style>
  <w:style w:type="paragraph" w:styleId="1236">
    <w:name w:val="_Style 4"/>
    <w:basedOn w:val="885"/>
    <w:next w:val="1236"/>
    <w:link w:val="885"/>
    <w:qFormat/>
    <w:pPr>
      <w:ind w:firstLine="420"/>
    </w:pPr>
    <w:rPr>
      <w:rFonts w:ascii="Calibri" w:hAnsi="Calibri"/>
      <w:szCs w:val="22"/>
    </w:rPr>
  </w:style>
  <w:style w:type="character" w:styleId="1237">
    <w:name w:val="z-窗体顶端 字符"/>
    <w:next w:val="1237"/>
    <w:link w:val="1238"/>
    <w:qFormat/>
    <w:rPr>
      <w:rFonts w:ascii="Arial" w:hAnsi="Arial"/>
      <w:vanish/>
      <w:sz w:val="16"/>
      <w:szCs w:val="16"/>
    </w:rPr>
  </w:style>
  <w:style w:type="paragraph" w:styleId="1238">
    <w:name w:val="z-窗体顶端2"/>
    <w:basedOn w:val="885"/>
    <w:next w:val="885"/>
    <w:link w:val="1237"/>
    <w:qFormat/>
    <w:pPr>
      <w:jc w:val="center"/>
      <w:pBdr>
        <w:bottom w:val="single" w:color="000000" w:sz="6" w:space="1"/>
      </w:pBdr>
    </w:pPr>
    <w:rPr>
      <w:rFonts w:ascii="Arial" w:hAnsi="Arial"/>
      <w:vanish/>
      <w:sz w:val="16"/>
      <w:szCs w:val="16"/>
    </w:rPr>
  </w:style>
  <w:style w:type="paragraph" w:styleId="1239">
    <w:name w:val="无间隔2"/>
    <w:next w:val="1239"/>
    <w:link w:val="885"/>
    <w:qFormat/>
    <w:pPr>
      <w:jc w:val="both"/>
      <w:widowControl w:val="off"/>
    </w:pPr>
    <w:rPr>
      <w:sz w:val="21"/>
      <w:szCs w:val="24"/>
      <w:lang w:val="en-US" w:eastAsia="zh-CN" w:bidi="ar-SA"/>
    </w:rPr>
  </w:style>
  <w:style w:type="paragraph" w:styleId="1240">
    <w:name w:val="列出段落2"/>
    <w:basedOn w:val="885"/>
    <w:next w:val="1240"/>
    <w:link w:val="885"/>
    <w:qFormat/>
    <w:pPr>
      <w:ind w:firstLine="420"/>
    </w:pPr>
    <w:rPr>
      <w:rFonts w:ascii="Calibri" w:hAnsi="Calibri"/>
      <w:szCs w:val="22"/>
    </w:rPr>
  </w:style>
  <w:style w:type="paragraph" w:styleId="1241">
    <w:name w:val="z-窗体底端21"/>
    <w:basedOn w:val="885"/>
    <w:next w:val="885"/>
    <w:link w:val="885"/>
    <w:unhideWhenUsed/>
    <w:qFormat/>
    <w:pPr>
      <w:jc w:val="center"/>
      <w:pBdr>
        <w:top w:val="single" w:color="000000" w:sz="6" w:space="1"/>
      </w:pBdr>
    </w:pPr>
    <w:rPr>
      <w:rFonts w:ascii="Arial" w:hAnsi="Arial" w:cs="Arial"/>
      <w:vanish/>
      <w:sz w:val="16"/>
      <w:szCs w:val="16"/>
    </w:rPr>
  </w:style>
  <w:style w:type="paragraph" w:styleId="1242">
    <w:name w:val="z-窗体顶端21"/>
    <w:basedOn w:val="885"/>
    <w:next w:val="885"/>
    <w:link w:val="885"/>
    <w:unhideWhenUsed/>
    <w:qFormat/>
    <w:pPr>
      <w:jc w:val="center"/>
      <w:pBdr>
        <w:bottom w:val="single" w:color="000000" w:sz="6" w:space="1"/>
      </w:pBdr>
    </w:pPr>
    <w:rPr>
      <w:rFonts w:ascii="Arial" w:hAnsi="Arial" w:cs="Arial"/>
      <w:vanish/>
      <w:sz w:val="16"/>
      <w:szCs w:val="16"/>
    </w:rPr>
  </w:style>
  <w:style w:type="paragraph" w:styleId="1243">
    <w:name w:val="纯文本4"/>
    <w:basedOn w:val="885"/>
    <w:next w:val="1243"/>
    <w:link w:val="885"/>
    <w:qFormat/>
    <w:rPr>
      <w:rFonts w:ascii="宋体" w:hAnsi="Courier New"/>
      <w:sz w:val="28"/>
      <w:szCs w:val="24"/>
    </w:rPr>
  </w:style>
  <w:style w:type="character" w:styleId="1244">
    <w:name w:val="17"/>
    <w:basedOn w:val="895"/>
    <w:next w:val="1244"/>
    <w:link w:val="885"/>
    <w:qFormat/>
  </w:style>
  <w:style w:type="character" w:styleId="1245">
    <w:name w:val="纯文本 Char Char"/>
    <w:next w:val="1245"/>
    <w:link w:val="885"/>
    <w:qFormat/>
    <w:rPr>
      <w:rFonts w:ascii="宋体" w:hAnsi="Courier New" w:eastAsia="宋体" w:cs="Courier New"/>
      <w:sz w:val="21"/>
      <w:szCs w:val="21"/>
      <w:lang w:val="en-US" w:eastAsia="zh-CN" w:bidi="ar-SA"/>
    </w:rPr>
  </w:style>
  <w:style w:type="paragraph" w:styleId="1246">
    <w:name w:val="默认段落字体 Para Char Char Char Char Char Char Char"/>
    <w:basedOn w:val="885"/>
    <w:next w:val="1246"/>
    <w:link w:val="885"/>
    <w:qFormat/>
    <w:rPr>
      <w:rFonts w:ascii="Tahoma" w:hAnsi="Tahoma"/>
      <w:sz w:val="24"/>
    </w:rPr>
  </w:style>
  <w:style w:type="paragraph" w:styleId="1247">
    <w:name w:val="Char Char Char Char Char Char Char Char Char Char"/>
    <w:basedOn w:val="885"/>
    <w:next w:val="1247"/>
    <w:link w:val="885"/>
    <w:qFormat/>
    <w:pPr>
      <w:ind w:hanging="425"/>
      <w:keepNext/>
      <w:spacing w:before="80" w:after="80"/>
      <w:widowControl/>
      <w:tabs>
        <w:tab w:val="left" w:pos="425" w:leader="none"/>
      </w:tabs>
    </w:pPr>
    <w:rPr>
      <w:sz w:val="20"/>
    </w:rPr>
  </w:style>
  <w:style w:type="character" w:styleId="1248">
    <w:name w:val="Char Char"/>
    <w:next w:val="1248"/>
    <w:link w:val="885"/>
    <w:qFormat/>
    <w:rPr>
      <w:rFonts w:eastAsia="黑体"/>
      <w:bCs/>
      <w:sz w:val="28"/>
      <w:szCs w:val="32"/>
      <w:lang w:val="en-US" w:eastAsia="zh-CN" w:bidi="ar-SA"/>
    </w:rPr>
  </w:style>
  <w:style w:type="character" w:styleId="1249">
    <w:name w:val="Char Char1"/>
    <w:next w:val="1249"/>
    <w:link w:val="885"/>
    <w:qFormat/>
    <w:rPr>
      <w:rFonts w:ascii="Arial" w:hAnsi="Arial" w:eastAsia="黑体"/>
      <w:b/>
      <w:bCs/>
      <w:sz w:val="32"/>
      <w:szCs w:val="32"/>
      <w:lang w:val="en-US" w:eastAsia="zh-CN" w:bidi="ar-SA"/>
    </w:rPr>
  </w:style>
  <w:style w:type="paragraph" w:styleId="1250">
    <w:name w:val="font8"/>
    <w:basedOn w:val="885"/>
    <w:next w:val="1250"/>
    <w:link w:val="885"/>
    <w:qFormat/>
    <w:pPr>
      <w:jc w:val="left"/>
      <w:spacing w:before="100" w:beforeAutospacing="1" w:after="100" w:afterAutospacing="1"/>
      <w:widowControl/>
    </w:pPr>
    <w:rPr>
      <w:color w:val="000000"/>
      <w:szCs w:val="21"/>
    </w:rPr>
  </w:style>
  <w:style w:type="paragraph" w:styleId="1251">
    <w:name w:val="font9"/>
    <w:basedOn w:val="885"/>
    <w:next w:val="1251"/>
    <w:link w:val="885"/>
    <w:qFormat/>
    <w:pPr>
      <w:jc w:val="left"/>
      <w:spacing w:before="100" w:beforeAutospacing="1" w:after="100" w:afterAutospacing="1"/>
      <w:widowControl/>
    </w:pPr>
    <w:rPr>
      <w:color w:val="000000"/>
      <w:sz w:val="20"/>
    </w:rPr>
  </w:style>
  <w:style w:type="paragraph" w:styleId="1252">
    <w:name w:val="xl63"/>
    <w:basedOn w:val="885"/>
    <w:next w:val="1252"/>
    <w:link w:val="88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cs="宋体"/>
      <w:color w:val="000000"/>
      <w:sz w:val="20"/>
    </w:rPr>
  </w:style>
  <w:style w:type="paragraph" w:styleId="1253">
    <w:name w:val="xl64"/>
    <w:basedOn w:val="885"/>
    <w:next w:val="1253"/>
    <w:link w:val="885"/>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cs="宋体"/>
      <w:color w:val="000000"/>
      <w:sz w:val="20"/>
    </w:rPr>
  </w:style>
  <w:style w:type="paragraph" w:styleId="1254">
    <w:name w:val="xl65"/>
    <w:basedOn w:val="885"/>
    <w:next w:val="1254"/>
    <w:link w:val="885"/>
    <w:qFormat/>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rPr>
  </w:style>
  <w:style w:type="paragraph" w:styleId="1255">
    <w:name w:val="xl66"/>
    <w:basedOn w:val="885"/>
    <w:next w:val="1255"/>
    <w:link w:val="885"/>
    <w:qFormat/>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rPr>
  </w:style>
  <w:style w:type="paragraph" w:styleId="1256">
    <w:name w:val="xl67"/>
    <w:basedOn w:val="885"/>
    <w:next w:val="1256"/>
    <w:link w:val="885"/>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rPr>
  </w:style>
  <w:style w:type="paragraph" w:styleId="1257">
    <w:name w:val="xl68"/>
    <w:basedOn w:val="885"/>
    <w:next w:val="1257"/>
    <w:link w:val="885"/>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rPr>
  </w:style>
  <w:style w:type="paragraph" w:styleId="1258">
    <w:name w:val="xl69"/>
    <w:basedOn w:val="885"/>
    <w:next w:val="1258"/>
    <w:link w:val="885"/>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30"/>
      <w:szCs w:val="30"/>
    </w:rPr>
  </w:style>
  <w:style w:type="paragraph" w:styleId="1259">
    <w:name w:val="xl70"/>
    <w:basedOn w:val="885"/>
    <w:next w:val="1259"/>
    <w:link w:val="885"/>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8"/>
      <w:szCs w:val="28"/>
    </w:rPr>
  </w:style>
  <w:style w:type="paragraph" w:styleId="1260">
    <w:name w:val="xl71"/>
    <w:basedOn w:val="885"/>
    <w:next w:val="1260"/>
    <w:link w:val="885"/>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color w:val="000000"/>
      <w:sz w:val="20"/>
    </w:rPr>
  </w:style>
  <w:style w:type="paragraph" w:styleId="1261">
    <w:name w:val="xl72"/>
    <w:basedOn w:val="885"/>
    <w:next w:val="1261"/>
    <w:link w:val="885"/>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color w:val="000000"/>
      <w:sz w:val="20"/>
    </w:rPr>
  </w:style>
  <w:style w:type="paragraph" w:styleId="1262">
    <w:name w:val="xl73"/>
    <w:basedOn w:val="885"/>
    <w:next w:val="1262"/>
    <w:link w:val="885"/>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color w:val="000000"/>
      <w:sz w:val="30"/>
      <w:szCs w:val="30"/>
    </w:rPr>
  </w:style>
  <w:style w:type="paragraph" w:styleId="1263">
    <w:name w:val="xl74"/>
    <w:basedOn w:val="885"/>
    <w:next w:val="1263"/>
    <w:link w:val="885"/>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color w:val="000000"/>
      <w:sz w:val="30"/>
      <w:szCs w:val="30"/>
    </w:rPr>
  </w:style>
  <w:style w:type="paragraph" w:styleId="1264">
    <w:name w:val="xl75"/>
    <w:basedOn w:val="885"/>
    <w:next w:val="1264"/>
    <w:link w:val="885"/>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30"/>
      <w:szCs w:val="30"/>
    </w:rPr>
  </w:style>
  <w:style w:type="paragraph" w:styleId="1265">
    <w:name w:val="xl76"/>
    <w:basedOn w:val="885"/>
    <w:next w:val="1265"/>
    <w:link w:val="885"/>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color w:val="000000"/>
      <w:sz w:val="28"/>
      <w:szCs w:val="28"/>
    </w:rPr>
  </w:style>
  <w:style w:type="paragraph" w:styleId="1266">
    <w:name w:val="xl77"/>
    <w:basedOn w:val="885"/>
    <w:next w:val="1266"/>
    <w:link w:val="885"/>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8"/>
      <w:szCs w:val="28"/>
    </w:rPr>
  </w:style>
  <w:style w:type="paragraph" w:styleId="1267">
    <w:name w:val="xl78"/>
    <w:basedOn w:val="885"/>
    <w:next w:val="1267"/>
    <w:link w:val="885"/>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 w:val="20"/>
    </w:rPr>
  </w:style>
  <w:style w:type="paragraph" w:styleId="1268">
    <w:name w:val="xl79"/>
    <w:basedOn w:val="885"/>
    <w:next w:val="1268"/>
    <w:link w:val="88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rPr>
  </w:style>
  <w:style w:type="paragraph" w:styleId="1269">
    <w:name w:val="xl80"/>
    <w:basedOn w:val="885"/>
    <w:next w:val="1269"/>
    <w:link w:val="885"/>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color w:val="000000"/>
      <w:sz w:val="28"/>
      <w:szCs w:val="28"/>
    </w:rPr>
  </w:style>
  <w:style w:type="paragraph" w:styleId="1270">
    <w:name w:val="xl81"/>
    <w:basedOn w:val="885"/>
    <w:next w:val="1270"/>
    <w:link w:val="885"/>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color w:val="000000"/>
      <w:sz w:val="24"/>
      <w:szCs w:val="24"/>
    </w:rPr>
  </w:style>
  <w:style w:type="paragraph" w:styleId="1271">
    <w:name w:val="xl82"/>
    <w:basedOn w:val="885"/>
    <w:next w:val="1271"/>
    <w:link w:val="885"/>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272">
    <w:name w:val="xl83"/>
    <w:basedOn w:val="885"/>
    <w:next w:val="1272"/>
    <w:link w:val="88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cs="宋体"/>
      <w:color w:val="000000"/>
      <w:sz w:val="24"/>
      <w:szCs w:val="24"/>
    </w:rPr>
  </w:style>
  <w:style w:type="paragraph" w:styleId="1273">
    <w:name w:val="xl84"/>
    <w:basedOn w:val="885"/>
    <w:next w:val="1273"/>
    <w:link w:val="885"/>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cs="宋体"/>
      <w:color w:val="000000"/>
      <w:sz w:val="24"/>
      <w:szCs w:val="24"/>
    </w:rPr>
  </w:style>
  <w:style w:type="paragraph" w:styleId="1274">
    <w:name w:val="xl85"/>
    <w:basedOn w:val="885"/>
    <w:next w:val="1274"/>
    <w:link w:val="885"/>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cs="宋体"/>
      <w:color w:val="000000"/>
      <w:sz w:val="24"/>
      <w:szCs w:val="24"/>
    </w:rPr>
  </w:style>
  <w:style w:type="paragraph" w:styleId="1275">
    <w:name w:val="xl86"/>
    <w:basedOn w:val="885"/>
    <w:next w:val="1275"/>
    <w:link w:val="885"/>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cs="宋体"/>
      <w:color w:val="000000"/>
      <w:sz w:val="24"/>
      <w:szCs w:val="24"/>
    </w:rPr>
  </w:style>
  <w:style w:type="paragraph" w:styleId="1276">
    <w:name w:val="xl87"/>
    <w:basedOn w:val="885"/>
    <w:next w:val="1276"/>
    <w:link w:val="885"/>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cs="宋体"/>
      <w:color w:val="000000"/>
      <w:sz w:val="24"/>
      <w:szCs w:val="24"/>
    </w:rPr>
  </w:style>
  <w:style w:type="character" w:styleId="1277">
    <w:name w:val="未处理的提及1"/>
    <w:next w:val="1277"/>
    <w:link w:val="885"/>
    <w:uiPriority w:val="99"/>
    <w:unhideWhenUsed/>
    <w:qFormat/>
    <w:rPr>
      <w:color w:val="605e5c"/>
      <w:shd w:val="clear" w:color="auto" w:fill="e1dfdd"/>
    </w:rPr>
  </w:style>
  <w:style w:type="paragraph" w:styleId="1278">
    <w:name w:val="正文缩进11"/>
    <w:next w:val="885"/>
    <w:link w:val="885"/>
    <w:qFormat/>
    <w:pPr>
      <w:ind w:firstLine="200"/>
      <w:jc w:val="both"/>
      <w:widowControl w:val="off"/>
    </w:pPr>
    <w:rPr>
      <w:sz w:val="21"/>
      <w:szCs w:val="24"/>
      <w:lang w:val="en-US" w:eastAsia="zh-CN" w:bidi="ar-SA"/>
    </w:rPr>
  </w:style>
  <w:style w:type="character" w:styleId="1279">
    <w:name w:val="font21"/>
    <w:next w:val="1279"/>
    <w:link w:val="885"/>
    <w:qFormat/>
    <w:rPr>
      <w:rFonts w:ascii="宋体" w:hAnsi="宋体" w:eastAsia="宋体" w:cs="宋体"/>
      <w:b/>
      <w:bCs/>
      <w:color w:val="000000"/>
      <w:sz w:val="36"/>
      <w:szCs w:val="36"/>
      <w:u w:val="none"/>
    </w:rPr>
  </w:style>
  <w:style w:type="character" w:styleId="1280">
    <w:name w:val="font51"/>
    <w:next w:val="1280"/>
    <w:link w:val="885"/>
    <w:qFormat/>
    <w:rPr>
      <w:rFonts w:ascii="宋体" w:hAnsi="宋体" w:eastAsia="宋体" w:cs="宋体"/>
      <w:color w:val="000000"/>
      <w:sz w:val="36"/>
      <w:szCs w:val="36"/>
      <w:u w:val="none"/>
    </w:rPr>
  </w:style>
  <w:style w:type="character" w:styleId="1281">
    <w:name w:val="font61"/>
    <w:next w:val="1281"/>
    <w:link w:val="885"/>
    <w:qFormat/>
    <w:rPr>
      <w:rFonts w:hint="eastAsia" w:ascii="宋体" w:hAnsi="宋体" w:eastAsia="宋体" w:cs="宋体"/>
      <w:color w:val="000000"/>
      <w:sz w:val="36"/>
      <w:szCs w:val="36"/>
      <w:u w:val="none"/>
    </w:rPr>
  </w:style>
  <w:style w:type="character" w:styleId="1282">
    <w:name w:val="font112"/>
    <w:next w:val="1282"/>
    <w:link w:val="885"/>
    <w:qFormat/>
    <w:rPr>
      <w:rFonts w:hint="eastAsia" w:ascii="宋体" w:hAnsi="宋体" w:eastAsia="宋体" w:cs="宋体"/>
      <w:color w:val="000000"/>
      <w:sz w:val="36"/>
      <w:szCs w:val="36"/>
      <w:u w:val="none"/>
      <w:vertAlign w:val="superscript"/>
    </w:rPr>
  </w:style>
  <w:style w:type="character" w:styleId="1283">
    <w:name w:val="font121"/>
    <w:next w:val="1283"/>
    <w:link w:val="885"/>
    <w:qFormat/>
    <w:rPr>
      <w:rFonts w:ascii="Calibri" w:hAnsi="Calibri" w:cs="Calibri"/>
      <w:color w:val="000000"/>
      <w:sz w:val="36"/>
      <w:szCs w:val="36"/>
      <w:u w:val="none"/>
    </w:rPr>
  </w:style>
  <w:style w:type="character" w:styleId="1284">
    <w:name w:val="font131"/>
    <w:next w:val="1284"/>
    <w:link w:val="885"/>
    <w:qFormat/>
    <w:rPr>
      <w:rFonts w:ascii="Calibri" w:hAnsi="Calibri" w:cs="Calibri"/>
      <w:color w:val="000000"/>
      <w:sz w:val="36"/>
      <w:szCs w:val="36"/>
      <w:u w:val="none"/>
    </w:rPr>
  </w:style>
  <w:style w:type="paragraph" w:styleId="1285">
    <w:name w:val="正文_0_0_0"/>
    <w:next w:val="1285"/>
    <w:link w:val="885"/>
    <w:qFormat/>
    <w:pPr>
      <w:jc w:val="both"/>
      <w:widowControl w:val="off"/>
    </w:pPr>
    <w:rPr>
      <w:sz w:val="21"/>
      <w:szCs w:val="22"/>
      <w:lang w:val="en-US" w:eastAsia="zh-CN" w:bidi="ar-SA"/>
    </w:rPr>
  </w:style>
  <w:style w:type="paragraph" w:styleId="1286">
    <w:name w:val="标题 31"/>
    <w:basedOn w:val="1287"/>
    <w:next w:val="1287"/>
    <w:link w:val="885"/>
    <w:qFormat/>
    <w:pPr>
      <w:jc w:val="both"/>
      <w:keepLines/>
      <w:keepNext/>
      <w:spacing w:before="260" w:after="260" w:line="413" w:lineRule="auto"/>
      <w:widowControl w:val="off"/>
      <w:outlineLvl w:val="2"/>
    </w:pPr>
    <w:rPr>
      <w:b/>
      <w:sz w:val="32"/>
    </w:rPr>
  </w:style>
  <w:style w:type="paragraph" w:styleId="1287">
    <w:name w:val="正文11"/>
    <w:next w:val="1287"/>
    <w:link w:val="885"/>
    <w:qFormat/>
    <w:rPr>
      <w:lang w:val="en-US" w:eastAsia="zh-CN" w:bidi="ar-SA"/>
    </w:rPr>
  </w:style>
  <w:style w:type="paragraph" w:styleId="1288">
    <w:name w:val="正文_0_0"/>
    <w:next w:val="1288"/>
    <w:link w:val="885"/>
    <w:qFormat/>
    <w:pPr>
      <w:jc w:val="both"/>
      <w:widowControl w:val="off"/>
    </w:pPr>
    <w:rPr>
      <w:sz w:val="21"/>
      <w:szCs w:val="22"/>
      <w:lang w:val="en-US" w:eastAsia="zh-CN" w:bidi="ar-SA"/>
    </w:rPr>
  </w:style>
  <w:style w:type="character" w:styleId="1289">
    <w:name w:val="font01"/>
    <w:next w:val="1289"/>
    <w:link w:val="885"/>
    <w:qFormat/>
    <w:rPr>
      <w:rFonts w:hint="eastAsia" w:ascii="宋体" w:hAnsi="宋体" w:eastAsia="宋体" w:cs="宋体"/>
      <w:color w:val="000000"/>
      <w:sz w:val="22"/>
      <w:szCs w:val="22"/>
      <w:u w:val="none"/>
    </w:rPr>
  </w:style>
  <w:style w:type="table" w:styleId="1290">
    <w:name w:val="普通表格1"/>
    <w:next w:val="1290"/>
    <w:link w:val="885"/>
    <w:semiHidden/>
    <w:qFormat/>
    <w:rPr>
      <w:lang w:val="en-US" w:eastAsia="zh-CN" w:bidi="ar-SA"/>
    </w:rPr>
    <w:tblPr/>
  </w:style>
  <w:style w:type="paragraph" w:styleId="1291">
    <w:name w:val="纯文本11"/>
    <w:basedOn w:val="885"/>
    <w:next w:val="1292"/>
    <w:link w:val="885"/>
    <w:qFormat/>
    <w:rPr>
      <w:rFonts w:ascii="宋体"/>
    </w:rPr>
  </w:style>
  <w:style w:type="paragraph" w:styleId="1292">
    <w:name w:val="正文缩进111"/>
    <w:basedOn w:val="885"/>
    <w:next w:val="1292"/>
    <w:link w:val="885"/>
    <w:qFormat/>
    <w:pPr>
      <w:ind w:firstLine="200"/>
    </w:pPr>
  </w:style>
  <w:style w:type="character" w:styleId="1293">
    <w:name w:val="NormalCharacter1"/>
    <w:next w:val="1293"/>
    <w:link w:val="885"/>
    <w:qFormat/>
  </w:style>
  <w:style w:type="character" w:styleId="16638" w:default="1">
    <w:name w:val="Default Paragraph Font"/>
    <w:uiPriority w:val="1"/>
    <w:semiHidden/>
    <w:unhideWhenUsed/>
  </w:style>
  <w:style w:type="numbering" w:styleId="16639" w:default="1">
    <w:name w:val="No List"/>
    <w:uiPriority w:val="99"/>
    <w:semiHidden/>
    <w:unhideWhenUsed/>
  </w:style>
  <w:style w:type="table" w:styleId="166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ad</dc:creator>
  <cp:lastModifiedBy>钱小伟</cp:lastModifiedBy>
  <cp:revision>3</cp:revision>
  <dcterms:created xsi:type="dcterms:W3CDTF">2026-03-17T09:14:00Z</dcterms:created>
  <dcterms:modified xsi:type="dcterms:W3CDTF">2026-05-13T02:44:08Z</dcterms:modified>
</cp:coreProperties>
</file>